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95E3" w14:textId="77777777" w:rsidR="00804181" w:rsidRPr="003E3783" w:rsidRDefault="00804181" w:rsidP="00804181">
      <w:pPr>
        <w:suppressAutoHyphens w:val="0"/>
        <w:jc w:val="center"/>
        <w:rPr>
          <w:b/>
          <w:i/>
          <w:sz w:val="10"/>
          <w:szCs w:val="10"/>
        </w:rPr>
      </w:pPr>
    </w:p>
    <w:p w14:paraId="5C74DE09" w14:textId="3CE92CAD" w:rsidR="00804181" w:rsidRPr="00F37D54" w:rsidRDefault="00804181" w:rsidP="00804181">
      <w:pPr>
        <w:suppressAutoHyphens w:val="0"/>
        <w:rPr>
          <w:sz w:val="24"/>
          <w:szCs w:val="24"/>
          <w:u w:val="single"/>
        </w:rPr>
      </w:pPr>
      <w:r w:rsidRPr="00F37D54">
        <w:rPr>
          <w:sz w:val="24"/>
          <w:szCs w:val="24"/>
        </w:rPr>
        <w:t>PROJECT NAME:</w:t>
      </w:r>
      <w:r w:rsidRPr="00F37D54">
        <w:rPr>
          <w:sz w:val="24"/>
          <w:szCs w:val="24"/>
        </w:rPr>
        <w:tab/>
      </w:r>
      <w:r w:rsidR="001564EC" w:rsidRPr="0077295E">
        <w:rPr>
          <w:b/>
          <w:color w:val="000000"/>
          <w:sz w:val="24"/>
          <w:szCs w:val="24"/>
        </w:rPr>
        <w:t>HCV and Drug User Health</w:t>
      </w:r>
      <w:r w:rsidR="009E7AA6" w:rsidRPr="0077295E">
        <w:rPr>
          <w:b/>
          <w:sz w:val="24"/>
          <w:szCs w:val="24"/>
        </w:rPr>
        <w:t xml:space="preserve"> </w:t>
      </w:r>
      <w:r w:rsidR="009E7AA6" w:rsidRPr="0077295E">
        <w:rPr>
          <w:b/>
          <w:color w:val="000000"/>
          <w:sz w:val="24"/>
          <w:szCs w:val="24"/>
        </w:rPr>
        <w:t>Center of Excellence</w:t>
      </w:r>
      <w:r w:rsidR="002E3D7C" w:rsidRPr="00F37D54">
        <w:rPr>
          <w:color w:val="000000"/>
          <w:sz w:val="24"/>
          <w:szCs w:val="24"/>
        </w:rPr>
        <w:t xml:space="preserve"> </w:t>
      </w:r>
    </w:p>
    <w:p w14:paraId="0A76DE6F" w14:textId="77777777" w:rsidR="00804181" w:rsidRPr="0077295E" w:rsidRDefault="00804181" w:rsidP="00804181">
      <w:pPr>
        <w:suppressAutoHyphens w:val="0"/>
        <w:rPr>
          <w:sz w:val="24"/>
          <w:szCs w:val="24"/>
        </w:rPr>
      </w:pPr>
    </w:p>
    <w:p w14:paraId="0D3FEFAA" w14:textId="77777777" w:rsidR="00804181" w:rsidRPr="0077295E" w:rsidRDefault="00804181" w:rsidP="00804181">
      <w:pPr>
        <w:suppressAutoHyphens w:val="0"/>
        <w:rPr>
          <w:sz w:val="24"/>
          <w:szCs w:val="24"/>
        </w:rPr>
      </w:pPr>
      <w:r w:rsidRPr="00F37D54">
        <w:rPr>
          <w:sz w:val="24"/>
          <w:szCs w:val="24"/>
        </w:rPr>
        <w:t>CONTRACTOR SFS PAYEE NAME:</w:t>
      </w:r>
      <w:r w:rsidRPr="00F37D54">
        <w:rPr>
          <w:sz w:val="24"/>
          <w:szCs w:val="24"/>
        </w:rPr>
        <w:tab/>
      </w:r>
    </w:p>
    <w:p w14:paraId="68DA0E18" w14:textId="77777777" w:rsidR="00804181" w:rsidRPr="0077295E" w:rsidRDefault="00804181" w:rsidP="00804181">
      <w:pPr>
        <w:suppressAutoHyphens w:val="0"/>
        <w:rPr>
          <w:sz w:val="24"/>
          <w:szCs w:val="24"/>
        </w:rPr>
      </w:pPr>
    </w:p>
    <w:p w14:paraId="105B978C" w14:textId="7B6AF4EB" w:rsidR="00804181" w:rsidRPr="00F37D54" w:rsidRDefault="00804181" w:rsidP="00804181">
      <w:pPr>
        <w:suppressAutoHyphens w:val="0"/>
        <w:rPr>
          <w:sz w:val="24"/>
          <w:szCs w:val="24"/>
        </w:rPr>
      </w:pPr>
      <w:r w:rsidRPr="00F37D54">
        <w:rPr>
          <w:sz w:val="24"/>
          <w:szCs w:val="24"/>
        </w:rPr>
        <w:t>CONTRACT PERIOD:</w:t>
      </w:r>
      <w:r w:rsidRPr="00F37D54">
        <w:rPr>
          <w:sz w:val="24"/>
          <w:szCs w:val="24"/>
        </w:rPr>
        <w:tab/>
      </w:r>
      <w:r w:rsidRPr="00F37D54">
        <w:rPr>
          <w:sz w:val="24"/>
          <w:szCs w:val="24"/>
        </w:rPr>
        <w:tab/>
        <w:t>From:</w:t>
      </w:r>
      <w:r w:rsidR="004F7E81" w:rsidRPr="00F37D54">
        <w:rPr>
          <w:sz w:val="24"/>
          <w:szCs w:val="24"/>
        </w:rPr>
        <w:tab/>
      </w:r>
      <w:r w:rsidR="004F7E81" w:rsidRPr="00F37D54">
        <w:rPr>
          <w:sz w:val="24"/>
          <w:szCs w:val="24"/>
          <w:u w:val="single"/>
        </w:rPr>
        <w:t xml:space="preserve"> </w:t>
      </w:r>
      <w:r w:rsidR="00885671" w:rsidRPr="00F37D54">
        <w:rPr>
          <w:sz w:val="24"/>
          <w:szCs w:val="24"/>
          <w:u w:val="single"/>
        </w:rPr>
        <w:t>October</w:t>
      </w:r>
      <w:r w:rsidR="00992E49" w:rsidRPr="00F37D54">
        <w:rPr>
          <w:sz w:val="24"/>
          <w:szCs w:val="24"/>
          <w:u w:val="single"/>
        </w:rPr>
        <w:t xml:space="preserve"> 1, 2019</w:t>
      </w:r>
    </w:p>
    <w:p w14:paraId="24D18DC2" w14:textId="77777777" w:rsidR="00804181" w:rsidRPr="00F37D54" w:rsidRDefault="00804181" w:rsidP="00804181">
      <w:pPr>
        <w:suppressAutoHyphens w:val="0"/>
        <w:rPr>
          <w:sz w:val="24"/>
          <w:szCs w:val="24"/>
        </w:rPr>
      </w:pPr>
    </w:p>
    <w:p w14:paraId="16381249" w14:textId="160AC736" w:rsidR="00804181" w:rsidRPr="00F37D54" w:rsidRDefault="00804181" w:rsidP="00804181">
      <w:pPr>
        <w:suppressAutoHyphens w:val="0"/>
        <w:rPr>
          <w:sz w:val="24"/>
          <w:szCs w:val="24"/>
        </w:rPr>
      </w:pPr>
      <w:r w:rsidRPr="00F37D54">
        <w:rPr>
          <w:sz w:val="24"/>
          <w:szCs w:val="24"/>
        </w:rPr>
        <w:tab/>
      </w:r>
      <w:r w:rsidRPr="00F37D54">
        <w:rPr>
          <w:sz w:val="24"/>
          <w:szCs w:val="24"/>
        </w:rPr>
        <w:tab/>
      </w:r>
      <w:r w:rsidRPr="00F37D54">
        <w:rPr>
          <w:sz w:val="24"/>
          <w:szCs w:val="24"/>
        </w:rPr>
        <w:tab/>
      </w:r>
      <w:r w:rsidRPr="00F37D54">
        <w:rPr>
          <w:sz w:val="24"/>
          <w:szCs w:val="24"/>
        </w:rPr>
        <w:tab/>
      </w:r>
      <w:r w:rsidRPr="00F37D54">
        <w:rPr>
          <w:sz w:val="24"/>
          <w:szCs w:val="24"/>
        </w:rPr>
        <w:tab/>
        <w:t>To:</w:t>
      </w:r>
      <w:r w:rsidR="009B1FFE" w:rsidRPr="00F37D54">
        <w:rPr>
          <w:sz w:val="24"/>
          <w:szCs w:val="24"/>
        </w:rPr>
        <w:tab/>
      </w:r>
      <w:r w:rsidR="00885671" w:rsidRPr="00F37D54">
        <w:rPr>
          <w:sz w:val="24"/>
          <w:szCs w:val="24"/>
        </w:rPr>
        <w:t>September</w:t>
      </w:r>
      <w:r w:rsidR="00992E49" w:rsidRPr="00F37D54">
        <w:rPr>
          <w:sz w:val="24"/>
          <w:szCs w:val="24"/>
        </w:rPr>
        <w:t xml:space="preserve"> 30, 2024</w:t>
      </w:r>
    </w:p>
    <w:p w14:paraId="002246F3" w14:textId="77777777" w:rsidR="00804181" w:rsidRPr="00804181" w:rsidRDefault="00804181" w:rsidP="00804181">
      <w:pPr>
        <w:suppressAutoHyphens w:val="0"/>
        <w:rPr>
          <w:b/>
          <w:i/>
          <w:sz w:val="24"/>
          <w:szCs w:val="24"/>
        </w:rPr>
      </w:pPr>
    </w:p>
    <w:tbl>
      <w:tblPr>
        <w:tblStyle w:val="TableGrid"/>
        <w:tblW w:w="0" w:type="auto"/>
        <w:tblLook w:val="04A0" w:firstRow="1" w:lastRow="0" w:firstColumn="1" w:lastColumn="0" w:noHBand="0" w:noVBand="1"/>
      </w:tblPr>
      <w:tblGrid>
        <w:gridCol w:w="13945"/>
      </w:tblGrid>
      <w:tr w:rsidR="00804181" w:rsidRPr="00804181" w14:paraId="213DD084" w14:textId="77777777" w:rsidTr="003E3783">
        <w:trPr>
          <w:trHeight w:val="4175"/>
        </w:trPr>
        <w:tc>
          <w:tcPr>
            <w:tcW w:w="13945" w:type="dxa"/>
          </w:tcPr>
          <w:p w14:paraId="3E08963E" w14:textId="77777777" w:rsidR="00804181" w:rsidRPr="0090638F" w:rsidRDefault="0090638F" w:rsidP="00804181">
            <w:pPr>
              <w:suppressAutoHyphens w:val="0"/>
            </w:pPr>
            <w:r w:rsidRPr="0090638F">
              <w:t>PROJECT SUMMARY: (max 50,000 characters)</w:t>
            </w:r>
          </w:p>
          <w:p w14:paraId="6A78AAAE" w14:textId="77777777" w:rsidR="00804181" w:rsidRPr="002E30B1" w:rsidRDefault="00804181" w:rsidP="00804181">
            <w:pPr>
              <w:suppressAutoHyphens w:val="0"/>
              <w:rPr>
                <w:b/>
                <w:i/>
                <w:sz w:val="10"/>
                <w:szCs w:val="10"/>
              </w:rPr>
            </w:pPr>
          </w:p>
          <w:p w14:paraId="7AEE40ED" w14:textId="5863C66F" w:rsidR="00804181" w:rsidRPr="00804181" w:rsidRDefault="001564EC" w:rsidP="002E30B1">
            <w:pPr>
              <w:suppressAutoHyphens w:val="0"/>
              <w:rPr>
                <w:b/>
                <w:i/>
                <w:sz w:val="24"/>
                <w:szCs w:val="24"/>
              </w:rPr>
            </w:pPr>
            <w:r>
              <w:rPr>
                <w:color w:val="000000"/>
                <w:sz w:val="24"/>
                <w:szCs w:val="24"/>
              </w:rPr>
              <w:t xml:space="preserve">The </w:t>
            </w:r>
            <w:r>
              <w:rPr>
                <w:b/>
                <w:color w:val="000000"/>
                <w:sz w:val="24"/>
                <w:szCs w:val="24"/>
              </w:rPr>
              <w:t>HCV and Drug User Health Center of Excellence</w:t>
            </w:r>
            <w:r>
              <w:rPr>
                <w:color w:val="000000"/>
                <w:sz w:val="24"/>
                <w:szCs w:val="24"/>
              </w:rPr>
              <w:t xml:space="preserve"> will serve as a statewide clinical education program addressing both HCV and drug user health. The funded applicant will conduct clinical education needs assessments with HCV and Health Hubs/Syringe Exchange Programs (SEPs), local health departments and HCV and </w:t>
            </w:r>
            <w:r w:rsidR="005C21F8">
              <w:rPr>
                <w:color w:val="000000"/>
                <w:sz w:val="24"/>
                <w:szCs w:val="24"/>
              </w:rPr>
              <w:t>d</w:t>
            </w:r>
            <w:r>
              <w:rPr>
                <w:color w:val="000000"/>
                <w:sz w:val="24"/>
                <w:szCs w:val="24"/>
              </w:rPr>
              <w:t xml:space="preserve">rug </w:t>
            </w:r>
            <w:r w:rsidR="005C21F8">
              <w:rPr>
                <w:color w:val="000000"/>
                <w:sz w:val="24"/>
                <w:szCs w:val="24"/>
              </w:rPr>
              <w:t>u</w:t>
            </w:r>
            <w:r>
              <w:rPr>
                <w:color w:val="000000"/>
                <w:sz w:val="24"/>
                <w:szCs w:val="24"/>
              </w:rPr>
              <w:t xml:space="preserve">ser </w:t>
            </w:r>
            <w:r w:rsidR="005C21F8">
              <w:rPr>
                <w:color w:val="000000"/>
                <w:sz w:val="24"/>
                <w:szCs w:val="24"/>
              </w:rPr>
              <w:t>h</w:t>
            </w:r>
            <w:r>
              <w:rPr>
                <w:color w:val="000000"/>
                <w:sz w:val="24"/>
                <w:szCs w:val="24"/>
              </w:rPr>
              <w:t>ealth providers who diagnose and treat HCV and PWUDs. The funded applicant will deliver a mix of live and online clinical education programs</w:t>
            </w:r>
            <w:r w:rsidR="005C21F8">
              <w:rPr>
                <w:color w:val="000000"/>
                <w:sz w:val="24"/>
                <w:szCs w:val="24"/>
              </w:rPr>
              <w:t>,</w:t>
            </w:r>
            <w:r>
              <w:rPr>
                <w:color w:val="000000"/>
                <w:sz w:val="24"/>
                <w:szCs w:val="24"/>
              </w:rPr>
              <w:t xml:space="preserve"> including on-site, intensive clinical preceptorships in the HCV clinics and other healthcare settings where services are provided to PWUDs, </w:t>
            </w:r>
            <w:r w:rsidR="005C21F8">
              <w:rPr>
                <w:color w:val="000000"/>
                <w:sz w:val="24"/>
                <w:szCs w:val="24"/>
              </w:rPr>
              <w:t xml:space="preserve">and </w:t>
            </w:r>
            <w:r>
              <w:rPr>
                <w:color w:val="000000"/>
                <w:sz w:val="24"/>
                <w:szCs w:val="24"/>
              </w:rPr>
              <w:t>convene an annual statewide HCV and drug user health conference in</w:t>
            </w:r>
            <w:r w:rsidR="00F37D54">
              <w:rPr>
                <w:color w:val="000000"/>
                <w:sz w:val="24"/>
                <w:szCs w:val="24"/>
              </w:rPr>
              <w:t xml:space="preserve"> New York State (</w:t>
            </w:r>
            <w:r>
              <w:rPr>
                <w:color w:val="000000"/>
                <w:sz w:val="24"/>
                <w:szCs w:val="24"/>
              </w:rPr>
              <w:t>NYS</w:t>
            </w:r>
            <w:r w:rsidR="00F37D54">
              <w:rPr>
                <w:color w:val="000000"/>
                <w:sz w:val="24"/>
                <w:szCs w:val="24"/>
              </w:rPr>
              <w:t>)</w:t>
            </w:r>
            <w:r>
              <w:rPr>
                <w:color w:val="000000"/>
                <w:sz w:val="24"/>
                <w:szCs w:val="24"/>
              </w:rPr>
              <w:t xml:space="preserve">. The HCV and Drug User Health Center will work with the </w:t>
            </w:r>
            <w:r w:rsidR="00C10D00">
              <w:rPr>
                <w:color w:val="000000"/>
                <w:sz w:val="24"/>
                <w:szCs w:val="24"/>
              </w:rPr>
              <w:t>Resource/Evaluation</w:t>
            </w:r>
            <w:r>
              <w:rPr>
                <w:color w:val="000000"/>
                <w:sz w:val="24"/>
                <w:szCs w:val="24"/>
              </w:rPr>
              <w:t xml:space="preserve"> Center to deliver online education programs using the latest technologies including tele-mentoring, webinar, webcasting and other emerging digital health education technologies. The HCV and Drug User Health Center will be responsible for ensuring adequate access to clinical expertise and trainings are available in </w:t>
            </w:r>
            <w:r>
              <w:rPr>
                <w:sz w:val="24"/>
                <w:szCs w:val="24"/>
                <w:highlight w:val="white"/>
              </w:rPr>
              <w:t xml:space="preserve">Health Professional Shortage Areas (HPSA) and other areas where HCV and </w:t>
            </w:r>
            <w:r w:rsidR="005C21F8">
              <w:rPr>
                <w:sz w:val="24"/>
                <w:szCs w:val="24"/>
                <w:highlight w:val="white"/>
              </w:rPr>
              <w:t>d</w:t>
            </w:r>
            <w:r>
              <w:rPr>
                <w:sz w:val="24"/>
                <w:szCs w:val="24"/>
                <w:highlight w:val="white"/>
              </w:rPr>
              <w:t xml:space="preserve">rug </w:t>
            </w:r>
            <w:r w:rsidR="005C21F8">
              <w:rPr>
                <w:sz w:val="24"/>
                <w:szCs w:val="24"/>
                <w:highlight w:val="white"/>
              </w:rPr>
              <w:t>u</w:t>
            </w:r>
            <w:r>
              <w:rPr>
                <w:sz w:val="24"/>
                <w:szCs w:val="24"/>
                <w:highlight w:val="white"/>
              </w:rPr>
              <w:t xml:space="preserve">ser </w:t>
            </w:r>
            <w:r w:rsidR="005C21F8">
              <w:rPr>
                <w:sz w:val="24"/>
                <w:szCs w:val="24"/>
                <w:highlight w:val="white"/>
              </w:rPr>
              <w:t>h</w:t>
            </w:r>
            <w:r>
              <w:rPr>
                <w:sz w:val="24"/>
                <w:szCs w:val="24"/>
                <w:highlight w:val="white"/>
              </w:rPr>
              <w:t>ealth providers are limited.</w:t>
            </w:r>
            <w:r>
              <w:rPr>
                <w:color w:val="000000"/>
                <w:sz w:val="24"/>
                <w:szCs w:val="24"/>
              </w:rPr>
              <w:t xml:space="preserve"> Working with the </w:t>
            </w:r>
            <w:r w:rsidR="00C10D00">
              <w:rPr>
                <w:color w:val="000000"/>
                <w:sz w:val="24"/>
                <w:szCs w:val="24"/>
              </w:rPr>
              <w:t>Resource/Evaluation</w:t>
            </w:r>
            <w:r>
              <w:rPr>
                <w:color w:val="000000"/>
                <w:sz w:val="24"/>
                <w:szCs w:val="24"/>
              </w:rPr>
              <w:t xml:space="preserve"> Center, the HCV and Drug User Health Center will staff the CEI line for case-based educational consultation on HCV clinical care and </w:t>
            </w:r>
            <w:r w:rsidR="005C21F8">
              <w:rPr>
                <w:color w:val="000000"/>
                <w:sz w:val="24"/>
                <w:szCs w:val="24"/>
              </w:rPr>
              <w:t>d</w:t>
            </w:r>
            <w:r>
              <w:rPr>
                <w:color w:val="000000"/>
                <w:sz w:val="24"/>
                <w:szCs w:val="24"/>
              </w:rPr>
              <w:t xml:space="preserve">rug </w:t>
            </w:r>
            <w:r w:rsidR="005C21F8">
              <w:rPr>
                <w:color w:val="000000"/>
                <w:sz w:val="24"/>
                <w:szCs w:val="24"/>
              </w:rPr>
              <w:t>u</w:t>
            </w:r>
            <w:r>
              <w:rPr>
                <w:color w:val="000000"/>
                <w:sz w:val="24"/>
                <w:szCs w:val="24"/>
              </w:rPr>
              <w:t xml:space="preserve">ser </w:t>
            </w:r>
            <w:r w:rsidR="005C21F8">
              <w:rPr>
                <w:color w:val="000000"/>
                <w:sz w:val="24"/>
                <w:szCs w:val="24"/>
              </w:rPr>
              <w:t>h</w:t>
            </w:r>
            <w:r>
              <w:rPr>
                <w:color w:val="000000"/>
                <w:sz w:val="24"/>
                <w:szCs w:val="24"/>
              </w:rPr>
              <w:t xml:space="preserve">ealth. The HCV and Drug User Health Center will work with the </w:t>
            </w:r>
            <w:r w:rsidR="00C10D00">
              <w:rPr>
                <w:color w:val="000000"/>
                <w:sz w:val="24"/>
                <w:szCs w:val="24"/>
              </w:rPr>
              <w:t>Resource/Evaluation</w:t>
            </w:r>
            <w:r>
              <w:rPr>
                <w:color w:val="000000"/>
                <w:sz w:val="24"/>
                <w:szCs w:val="24"/>
              </w:rPr>
              <w:t xml:space="preserve"> Center to promote CEI activities using various digital mediums and evaluate all clinical education activities. The HCV and Drug User Health Center will work in concert with other Centers of Excellence funded under this initiative.</w:t>
            </w:r>
          </w:p>
        </w:tc>
      </w:tr>
    </w:tbl>
    <w:p w14:paraId="5B751AB6" w14:textId="77777777" w:rsidR="003E3783" w:rsidRDefault="003E3783" w:rsidP="00804181">
      <w:pPr>
        <w:suppressAutoHyphens w:val="0"/>
        <w:rPr>
          <w:b/>
          <w:i/>
        </w:rPr>
      </w:pPr>
    </w:p>
    <w:p w14:paraId="368EB240" w14:textId="77777777" w:rsidR="005C21F8" w:rsidRPr="0077295E" w:rsidRDefault="005C21F8" w:rsidP="005C21F8">
      <w:pPr>
        <w:rPr>
          <w:b/>
          <w:color w:val="FF0000"/>
        </w:rPr>
      </w:pPr>
      <w:bookmarkStart w:id="0" w:name="_Hlk522107030"/>
      <w:r w:rsidRPr="0077295E">
        <w:rPr>
          <w:b/>
          <w:color w:val="FF0000"/>
        </w:rPr>
        <w:t>INSTRUCTIONS:</w:t>
      </w:r>
    </w:p>
    <w:p w14:paraId="1B591DF0" w14:textId="668520D5" w:rsidR="005C21F8" w:rsidRPr="00F37D54" w:rsidRDefault="005C21F8" w:rsidP="005C21F8">
      <w:pPr>
        <w:rPr>
          <w:bCs/>
        </w:rPr>
      </w:pPr>
      <w:r w:rsidRPr="00F37D54">
        <w:t xml:space="preserve">For the Grants Gateway </w:t>
      </w:r>
      <w:r w:rsidRPr="00F37D54">
        <w:rPr>
          <w:b/>
        </w:rPr>
        <w:t>Work Plan Project Summary</w:t>
      </w:r>
      <w:r w:rsidRPr="00F37D54">
        <w:t>, applicants are instructed to insert the Project Summary as it is listed</w:t>
      </w:r>
      <w:r w:rsidR="00F37D54">
        <w:t xml:space="preserve"> above</w:t>
      </w:r>
      <w:r w:rsidRPr="00F37D54">
        <w:t xml:space="preserve">.  In the Grants Gateway </w:t>
      </w:r>
      <w:r w:rsidRPr="00F37D54">
        <w:rPr>
          <w:b/>
        </w:rPr>
        <w:t>Work Plan Organizational Capacity</w:t>
      </w:r>
      <w:r w:rsidRPr="00F37D54">
        <w:t xml:space="preserve"> section, applicants are instructed to </w:t>
      </w:r>
      <w:r w:rsidR="00F37D54">
        <w:t>enter</w:t>
      </w:r>
      <w:r w:rsidRPr="00F37D54">
        <w:t xml:space="preserve"> “not applicable.”  </w:t>
      </w:r>
      <w:r w:rsidRPr="00F37D54">
        <w:rPr>
          <w:bCs/>
        </w:rPr>
        <w:t xml:space="preserve">Any additional Project Summary or Organizational Capacity entered in these areas </w:t>
      </w:r>
      <w:r w:rsidRPr="00F37D54">
        <w:rPr>
          <w:bCs/>
          <w:u w:val="single"/>
        </w:rPr>
        <w:t>will not</w:t>
      </w:r>
      <w:r w:rsidRPr="00F37D54">
        <w:rPr>
          <w:bCs/>
        </w:rPr>
        <w:t xml:space="preserve"> be considered or scored by reviewers of your application.</w:t>
      </w:r>
    </w:p>
    <w:p w14:paraId="44DE4E1D" w14:textId="77777777" w:rsidR="005C21F8" w:rsidRPr="00F37D54" w:rsidRDefault="005C21F8" w:rsidP="005C21F8">
      <w:pPr>
        <w:keepNext/>
        <w:tabs>
          <w:tab w:val="left" w:pos="540"/>
          <w:tab w:val="left" w:pos="3960"/>
          <w:tab w:val="left" w:pos="5220"/>
          <w:tab w:val="left" w:pos="7110"/>
        </w:tabs>
        <w:ind w:right="-90"/>
      </w:pPr>
    </w:p>
    <w:p w14:paraId="1F6784C8" w14:textId="5A66E159" w:rsidR="005C21F8" w:rsidRPr="00F37D54" w:rsidRDefault="005C21F8" w:rsidP="005C21F8">
      <w:pPr>
        <w:keepNext/>
        <w:tabs>
          <w:tab w:val="left" w:pos="540"/>
          <w:tab w:val="left" w:pos="3960"/>
          <w:tab w:val="left" w:pos="5220"/>
          <w:tab w:val="left" w:pos="7110"/>
        </w:tabs>
        <w:ind w:right="-90"/>
        <w:rPr>
          <w:bCs/>
          <w:u w:val="single"/>
        </w:rPr>
      </w:pPr>
      <w:r w:rsidRPr="00F37D54">
        <w:t xml:space="preserve">Funded applicants will be held to the Objective and Tasks as listed in </w:t>
      </w:r>
      <w:r w:rsidRPr="00F37D54">
        <w:rPr>
          <w:bCs/>
        </w:rPr>
        <w:t xml:space="preserve">Attachment </w:t>
      </w:r>
      <w:r w:rsidR="002E30B1" w:rsidRPr="00F37D54">
        <w:rPr>
          <w:bCs/>
        </w:rPr>
        <w:t>8</w:t>
      </w:r>
      <w:r w:rsidRPr="00F37D54">
        <w:rPr>
          <w:bCs/>
        </w:rPr>
        <w:t xml:space="preserve">: </w:t>
      </w:r>
      <w:r w:rsidR="002E30B1" w:rsidRPr="00F37D54">
        <w:rPr>
          <w:bCs/>
        </w:rPr>
        <w:t xml:space="preserve">HCV and Drug User Health Center of Excellence </w:t>
      </w:r>
      <w:r w:rsidRPr="00F37D54">
        <w:rPr>
          <w:bCs/>
        </w:rPr>
        <w:t xml:space="preserve">Work Plan. </w:t>
      </w:r>
      <w:r w:rsidRPr="00F37D54">
        <w:rPr>
          <w:bCs/>
          <w:u w:val="single"/>
        </w:rPr>
        <w:t>Applicants are required to enter a Performance Measure for each Task listed.</w:t>
      </w:r>
    </w:p>
    <w:p w14:paraId="615DA2C1" w14:textId="77777777" w:rsidR="005C21F8" w:rsidRDefault="005C21F8" w:rsidP="003E3783">
      <w:pPr>
        <w:keepNext/>
        <w:tabs>
          <w:tab w:val="left" w:pos="540"/>
          <w:tab w:val="left" w:pos="3960"/>
          <w:tab w:val="left" w:pos="5220"/>
          <w:tab w:val="left" w:pos="7110"/>
        </w:tabs>
        <w:ind w:right="-90"/>
        <w:rPr>
          <w:bCs/>
          <w:sz w:val="16"/>
          <w:szCs w:val="16"/>
        </w:rPr>
      </w:pPr>
    </w:p>
    <w:p w14:paraId="1FD2F4D1" w14:textId="77777777" w:rsidR="00F37D54" w:rsidRDefault="00F37D54" w:rsidP="003E3783">
      <w:pPr>
        <w:keepNext/>
        <w:tabs>
          <w:tab w:val="left" w:pos="540"/>
          <w:tab w:val="left" w:pos="3960"/>
          <w:tab w:val="left" w:pos="5220"/>
          <w:tab w:val="left" w:pos="7110"/>
        </w:tabs>
        <w:ind w:right="-90"/>
        <w:rPr>
          <w:bCs/>
          <w:sz w:val="16"/>
          <w:szCs w:val="16"/>
        </w:rPr>
        <w:sectPr w:rsidR="00F37D54" w:rsidSect="003E3783">
          <w:headerReference w:type="default" r:id="rId8"/>
          <w:footerReference w:type="default" r:id="rId9"/>
          <w:pgSz w:w="15840" w:h="12240" w:orient="landscape"/>
          <w:pgMar w:top="720" w:right="720" w:bottom="720" w:left="720" w:header="720" w:footer="720" w:gutter="0"/>
          <w:cols w:space="720"/>
          <w:docGrid w:linePitch="360"/>
        </w:sectPr>
      </w:pPr>
    </w:p>
    <w:bookmarkEnd w:id="0"/>
    <w:p w14:paraId="766F2A5E" w14:textId="77777777" w:rsidR="003E3783" w:rsidRPr="00804181" w:rsidRDefault="003E3783" w:rsidP="00804181">
      <w:pPr>
        <w:suppressAutoHyphens w:val="0"/>
        <w:rPr>
          <w:b/>
          <w:i/>
        </w:rPr>
      </w:pPr>
    </w:p>
    <w:tbl>
      <w:tblPr>
        <w:tblStyle w:val="TableGrid"/>
        <w:tblW w:w="14670" w:type="dxa"/>
        <w:tblInd w:w="-95" w:type="dxa"/>
        <w:tblLayout w:type="fixed"/>
        <w:tblLook w:val="04A0" w:firstRow="1" w:lastRow="0" w:firstColumn="1" w:lastColumn="0" w:noHBand="0" w:noVBand="1"/>
      </w:tblPr>
      <w:tblGrid>
        <w:gridCol w:w="4410"/>
        <w:gridCol w:w="4950"/>
        <w:gridCol w:w="5310"/>
      </w:tblGrid>
      <w:tr w:rsidR="00885671" w14:paraId="0AF04B7E" w14:textId="77777777" w:rsidTr="0077295E">
        <w:trPr>
          <w:trHeight w:val="962"/>
          <w:tblHeader/>
        </w:trPr>
        <w:tc>
          <w:tcPr>
            <w:tcW w:w="4410" w:type="dxa"/>
            <w:shd w:val="clear" w:color="auto" w:fill="CCC0D9" w:themeFill="accent4" w:themeFillTint="66"/>
            <w:vAlign w:val="center"/>
          </w:tcPr>
          <w:p w14:paraId="21B95235" w14:textId="77777777" w:rsidR="00885671" w:rsidRPr="0077295E" w:rsidRDefault="00885671" w:rsidP="00F37D54">
            <w:pPr>
              <w:jc w:val="center"/>
              <w:rPr>
                <w:b/>
              </w:rPr>
            </w:pPr>
            <w:r w:rsidRPr="0077295E">
              <w:rPr>
                <w:b/>
              </w:rPr>
              <w:t>OBJECTIVE (max 75 characters)</w:t>
            </w:r>
          </w:p>
        </w:tc>
        <w:tc>
          <w:tcPr>
            <w:tcW w:w="4950" w:type="dxa"/>
            <w:shd w:val="clear" w:color="auto" w:fill="CCC0D9" w:themeFill="accent4" w:themeFillTint="66"/>
            <w:vAlign w:val="center"/>
          </w:tcPr>
          <w:p w14:paraId="01305261" w14:textId="77777777" w:rsidR="00885671" w:rsidRPr="0077295E" w:rsidRDefault="00885671" w:rsidP="00F37D54">
            <w:pPr>
              <w:jc w:val="center"/>
              <w:rPr>
                <w:b/>
              </w:rPr>
            </w:pPr>
            <w:r w:rsidRPr="0077295E">
              <w:rPr>
                <w:b/>
              </w:rPr>
              <w:t>TASKS (max 250 characters each)</w:t>
            </w:r>
          </w:p>
        </w:tc>
        <w:tc>
          <w:tcPr>
            <w:tcW w:w="5310" w:type="dxa"/>
            <w:shd w:val="clear" w:color="auto" w:fill="CCC0D9" w:themeFill="accent4" w:themeFillTint="66"/>
            <w:vAlign w:val="center"/>
          </w:tcPr>
          <w:p w14:paraId="4738FA1F" w14:textId="279E0183" w:rsidR="00885671" w:rsidRPr="0077295E" w:rsidRDefault="00885671" w:rsidP="00F37D54">
            <w:pPr>
              <w:jc w:val="center"/>
              <w:rPr>
                <w:b/>
              </w:rPr>
            </w:pPr>
            <w:r w:rsidRPr="0077295E">
              <w:rPr>
                <w:b/>
              </w:rPr>
              <w:t>PERFORMANCE MEASURES (max 500 characters each)</w:t>
            </w:r>
            <w:r w:rsidR="00F37D54" w:rsidRPr="0077295E">
              <w:rPr>
                <w:b/>
              </w:rPr>
              <w:t xml:space="preserve"> To be entered by the Applicant</w:t>
            </w:r>
          </w:p>
        </w:tc>
      </w:tr>
      <w:tr w:rsidR="00885671" w14:paraId="7A9DCD68" w14:textId="77777777" w:rsidTr="0077295E">
        <w:trPr>
          <w:trHeight w:val="692"/>
        </w:trPr>
        <w:tc>
          <w:tcPr>
            <w:tcW w:w="4410" w:type="dxa"/>
            <w:vMerge w:val="restart"/>
          </w:tcPr>
          <w:p w14:paraId="3F8CD898" w14:textId="25869C48" w:rsidR="00885671" w:rsidRPr="00FE7056" w:rsidRDefault="00885671" w:rsidP="00992E49">
            <w:pPr>
              <w:rPr>
                <w:sz w:val="24"/>
                <w:szCs w:val="24"/>
              </w:rPr>
            </w:pPr>
            <w:r>
              <w:t xml:space="preserve">1: </w:t>
            </w:r>
            <w:r w:rsidRPr="001F176C">
              <w:t>Educate clinicians by providing continuous</w:t>
            </w:r>
            <w:r>
              <w:t xml:space="preserve">/innovative HCV &amp; DUH </w:t>
            </w:r>
            <w:r w:rsidRPr="001F176C">
              <w:t>trainings.</w:t>
            </w:r>
            <w:r w:rsidRPr="00FE7056">
              <w:rPr>
                <w:sz w:val="24"/>
                <w:szCs w:val="24"/>
              </w:rPr>
              <w:t xml:space="preserve"> </w:t>
            </w:r>
          </w:p>
          <w:p w14:paraId="195E256C" w14:textId="77777777" w:rsidR="00885671" w:rsidRDefault="00885671" w:rsidP="009E4AE9"/>
        </w:tc>
        <w:tc>
          <w:tcPr>
            <w:tcW w:w="4950" w:type="dxa"/>
            <w:tcBorders>
              <w:bottom w:val="single" w:sz="4" w:space="0" w:color="auto"/>
            </w:tcBorders>
          </w:tcPr>
          <w:p w14:paraId="49C98C9C" w14:textId="05B72698" w:rsidR="00885671" w:rsidRPr="00A50E34" w:rsidRDefault="00885671" w:rsidP="00A50E34">
            <w:r>
              <w:t>1.1</w:t>
            </w:r>
            <w:r w:rsidR="00F37D54">
              <w:t xml:space="preserve"> </w:t>
            </w:r>
            <w:r>
              <w:t xml:space="preserve">Tasks required to obtain administrative staff (medical &amp; administrative director, coordinators, administrative support, etc.) within 90 days. </w:t>
            </w:r>
          </w:p>
        </w:tc>
        <w:tc>
          <w:tcPr>
            <w:tcW w:w="5310" w:type="dxa"/>
            <w:tcBorders>
              <w:bottom w:val="single" w:sz="4" w:space="0" w:color="auto"/>
            </w:tcBorders>
          </w:tcPr>
          <w:p w14:paraId="09469CD5" w14:textId="77777777" w:rsidR="00885671" w:rsidRDefault="00885671" w:rsidP="009E4AE9">
            <w:r>
              <w:t>1.1.1</w:t>
            </w:r>
          </w:p>
          <w:p w14:paraId="74FB4B73" w14:textId="77777777" w:rsidR="00885671" w:rsidRDefault="00885671" w:rsidP="009E4AE9"/>
          <w:p w14:paraId="678A8432" w14:textId="77777777" w:rsidR="00885671" w:rsidRDefault="00885671" w:rsidP="009E4AE9"/>
          <w:p w14:paraId="47FE5119" w14:textId="77777777" w:rsidR="00885671" w:rsidRDefault="00885671" w:rsidP="009E4AE9"/>
          <w:p w14:paraId="027A0B3F" w14:textId="77777777" w:rsidR="00885671" w:rsidRDefault="00885671" w:rsidP="009E4AE9"/>
        </w:tc>
      </w:tr>
      <w:tr w:rsidR="00885671" w14:paraId="55C498CB" w14:textId="77777777" w:rsidTr="0077295E">
        <w:trPr>
          <w:trHeight w:val="230"/>
        </w:trPr>
        <w:tc>
          <w:tcPr>
            <w:tcW w:w="4410" w:type="dxa"/>
            <w:vMerge/>
          </w:tcPr>
          <w:p w14:paraId="12DE0E9D" w14:textId="77777777" w:rsidR="00885671" w:rsidRDefault="00885671" w:rsidP="009E4AE9"/>
        </w:tc>
        <w:tc>
          <w:tcPr>
            <w:tcW w:w="4950" w:type="dxa"/>
            <w:tcBorders>
              <w:bottom w:val="single" w:sz="4" w:space="0" w:color="auto"/>
            </w:tcBorders>
          </w:tcPr>
          <w:p w14:paraId="09E80B06" w14:textId="77777777" w:rsidR="00885671" w:rsidRDefault="00885671" w:rsidP="009E4AE9">
            <w:r>
              <w:t xml:space="preserve">1.2 Tasks required to establish regional faculty area experts within 6 months. </w:t>
            </w:r>
          </w:p>
          <w:p w14:paraId="3898A44D" w14:textId="77777777" w:rsidR="00885671" w:rsidRDefault="00885671" w:rsidP="009E4AE9"/>
        </w:tc>
        <w:tc>
          <w:tcPr>
            <w:tcW w:w="5310" w:type="dxa"/>
            <w:tcBorders>
              <w:bottom w:val="single" w:sz="4" w:space="0" w:color="auto"/>
            </w:tcBorders>
          </w:tcPr>
          <w:p w14:paraId="0F0E3395" w14:textId="77777777" w:rsidR="00885671" w:rsidRDefault="00885671" w:rsidP="009E4AE9">
            <w:r>
              <w:t>1.2.1</w:t>
            </w:r>
          </w:p>
          <w:p w14:paraId="2EDD9340" w14:textId="77777777" w:rsidR="00885671" w:rsidRDefault="00885671" w:rsidP="009E4AE9"/>
        </w:tc>
      </w:tr>
      <w:tr w:rsidR="00885671" w14:paraId="5725F91C" w14:textId="77777777" w:rsidTr="0077295E">
        <w:trPr>
          <w:trHeight w:val="230"/>
        </w:trPr>
        <w:tc>
          <w:tcPr>
            <w:tcW w:w="4410" w:type="dxa"/>
            <w:vMerge/>
          </w:tcPr>
          <w:p w14:paraId="72268932" w14:textId="77777777" w:rsidR="00885671" w:rsidRDefault="00885671" w:rsidP="009E4AE9"/>
        </w:tc>
        <w:tc>
          <w:tcPr>
            <w:tcW w:w="4950" w:type="dxa"/>
          </w:tcPr>
          <w:p w14:paraId="465102C6" w14:textId="2E5A52A3" w:rsidR="00885671" w:rsidRDefault="00885671" w:rsidP="009E4AE9">
            <w:r>
              <w:t>1.3</w:t>
            </w:r>
            <w:r w:rsidR="00F37D54">
              <w:t xml:space="preserve"> </w:t>
            </w:r>
            <w:r>
              <w:t xml:space="preserve">Tasks required to create educational needs assessment tools and mechanism for continually scanning the educational environment for related clinical educational activities and resources within 90 days. </w:t>
            </w:r>
          </w:p>
          <w:p w14:paraId="6ABE5B34" w14:textId="77777777" w:rsidR="00885671" w:rsidRDefault="00885671" w:rsidP="009E4AE9"/>
        </w:tc>
        <w:tc>
          <w:tcPr>
            <w:tcW w:w="5310" w:type="dxa"/>
          </w:tcPr>
          <w:p w14:paraId="40B03294" w14:textId="77777777" w:rsidR="00885671" w:rsidRDefault="00885671" w:rsidP="009E4AE9">
            <w:r>
              <w:t>1.3.1</w:t>
            </w:r>
          </w:p>
        </w:tc>
      </w:tr>
      <w:tr w:rsidR="00885671" w14:paraId="2686F888" w14:textId="77777777" w:rsidTr="0077295E">
        <w:trPr>
          <w:trHeight w:val="230"/>
        </w:trPr>
        <w:tc>
          <w:tcPr>
            <w:tcW w:w="4410" w:type="dxa"/>
            <w:vMerge/>
          </w:tcPr>
          <w:p w14:paraId="66D284AE" w14:textId="77777777" w:rsidR="00885671" w:rsidRDefault="00885671" w:rsidP="009E4AE9"/>
        </w:tc>
        <w:tc>
          <w:tcPr>
            <w:tcW w:w="4950" w:type="dxa"/>
          </w:tcPr>
          <w:p w14:paraId="661253DF" w14:textId="77777777" w:rsidR="00885671" w:rsidRDefault="00885671" w:rsidP="009E4AE9">
            <w:r>
              <w:t>1.4 Tasks required to create a plan within 90 days for working with the other 3 CEI Centers to accomplish educational goals.</w:t>
            </w:r>
          </w:p>
        </w:tc>
        <w:tc>
          <w:tcPr>
            <w:tcW w:w="5310" w:type="dxa"/>
          </w:tcPr>
          <w:p w14:paraId="72C1103A" w14:textId="77777777" w:rsidR="00885671" w:rsidRDefault="00885671" w:rsidP="009E4AE9">
            <w:r>
              <w:t>1.4.1</w:t>
            </w:r>
          </w:p>
          <w:p w14:paraId="73986732" w14:textId="77777777" w:rsidR="00885671" w:rsidRDefault="00885671" w:rsidP="009E4AE9"/>
          <w:p w14:paraId="38BBD92F" w14:textId="77777777" w:rsidR="00885671" w:rsidRDefault="00885671" w:rsidP="009E4AE9"/>
          <w:p w14:paraId="1987A8D5" w14:textId="77777777" w:rsidR="00885671" w:rsidRDefault="00885671" w:rsidP="009E4AE9"/>
        </w:tc>
      </w:tr>
      <w:tr w:rsidR="00885671" w14:paraId="27F73096" w14:textId="77777777" w:rsidTr="0077295E">
        <w:trPr>
          <w:trHeight w:val="230"/>
        </w:trPr>
        <w:tc>
          <w:tcPr>
            <w:tcW w:w="4410" w:type="dxa"/>
            <w:vMerge/>
          </w:tcPr>
          <w:p w14:paraId="22F93EF1" w14:textId="77777777" w:rsidR="00885671" w:rsidRDefault="00885671" w:rsidP="009E4AE9"/>
        </w:tc>
        <w:tc>
          <w:tcPr>
            <w:tcW w:w="4950" w:type="dxa"/>
          </w:tcPr>
          <w:p w14:paraId="6624444B" w14:textId="77777777" w:rsidR="00885671" w:rsidRDefault="00885671" w:rsidP="00F05ADB">
            <w:r>
              <w:t xml:space="preserve">1.5 Tasks required to create plan to distribute the latest clinical guidelines and emerging clinical issues and the challenges found in clinical practice within 90 days. </w:t>
            </w:r>
          </w:p>
          <w:p w14:paraId="46E4568E" w14:textId="7B1B6CA7" w:rsidR="00885671" w:rsidRDefault="00885671" w:rsidP="00F05ADB"/>
        </w:tc>
        <w:tc>
          <w:tcPr>
            <w:tcW w:w="5310" w:type="dxa"/>
          </w:tcPr>
          <w:p w14:paraId="6D48B49D" w14:textId="77777777" w:rsidR="00885671" w:rsidRDefault="00885671" w:rsidP="009E4AE9">
            <w:r>
              <w:t>1.5.1</w:t>
            </w:r>
          </w:p>
        </w:tc>
      </w:tr>
      <w:tr w:rsidR="00885671" w14:paraId="5CBD6947" w14:textId="77777777" w:rsidTr="0077295E">
        <w:trPr>
          <w:trHeight w:val="230"/>
        </w:trPr>
        <w:tc>
          <w:tcPr>
            <w:tcW w:w="4410" w:type="dxa"/>
            <w:vMerge/>
          </w:tcPr>
          <w:p w14:paraId="510FA409" w14:textId="77777777" w:rsidR="00885671" w:rsidRDefault="00885671" w:rsidP="009E4AE9"/>
        </w:tc>
        <w:tc>
          <w:tcPr>
            <w:tcW w:w="4950" w:type="dxa"/>
          </w:tcPr>
          <w:p w14:paraId="7C841899" w14:textId="77777777" w:rsidR="00885671" w:rsidRDefault="00885671" w:rsidP="00F05ADB">
            <w:r>
              <w:t>1.</w:t>
            </w:r>
            <w:r w:rsidRPr="00207BF7">
              <w:t xml:space="preserve">6 </w:t>
            </w:r>
            <w:r>
              <w:t>D</w:t>
            </w:r>
            <w:r w:rsidRPr="00207BF7">
              <w:t>evelop plan of didactic and case based clinical education interventions using cost effective mix of in-person training methods and distance learning, tele-mentoring and digital health technologies to ensure services within 90 days</w:t>
            </w:r>
            <w:r>
              <w:t xml:space="preserve">. </w:t>
            </w:r>
          </w:p>
          <w:p w14:paraId="1FBE7F06" w14:textId="3AC6ED23" w:rsidR="00885671" w:rsidRDefault="00885671" w:rsidP="00F05ADB"/>
        </w:tc>
        <w:tc>
          <w:tcPr>
            <w:tcW w:w="5310" w:type="dxa"/>
          </w:tcPr>
          <w:p w14:paraId="45ED6185" w14:textId="77777777" w:rsidR="00885671" w:rsidRDefault="00885671" w:rsidP="009E4AE9">
            <w:r>
              <w:t>1.6.1</w:t>
            </w:r>
          </w:p>
        </w:tc>
      </w:tr>
      <w:tr w:rsidR="00885671" w14:paraId="7CA80DD3" w14:textId="77777777" w:rsidTr="0077295E">
        <w:trPr>
          <w:trHeight w:val="230"/>
        </w:trPr>
        <w:tc>
          <w:tcPr>
            <w:tcW w:w="4410" w:type="dxa"/>
            <w:vMerge/>
          </w:tcPr>
          <w:p w14:paraId="697CA70D" w14:textId="77777777" w:rsidR="00885671" w:rsidRDefault="00885671" w:rsidP="009E4AE9"/>
        </w:tc>
        <w:tc>
          <w:tcPr>
            <w:tcW w:w="4950" w:type="dxa"/>
          </w:tcPr>
          <w:p w14:paraId="40D5E5BA" w14:textId="28E61E01" w:rsidR="00885671" w:rsidRDefault="00885671" w:rsidP="009E4AE9">
            <w:r>
              <w:t xml:space="preserve">1.7 Tasks associated with developing plan for awarding continuing professional education credits to CEI learners within 90 days. </w:t>
            </w:r>
          </w:p>
          <w:p w14:paraId="68DAE876" w14:textId="77777777" w:rsidR="00885671" w:rsidRDefault="00885671" w:rsidP="009E4AE9"/>
        </w:tc>
        <w:tc>
          <w:tcPr>
            <w:tcW w:w="5310" w:type="dxa"/>
          </w:tcPr>
          <w:p w14:paraId="06F65D29" w14:textId="77777777" w:rsidR="00885671" w:rsidRDefault="00885671" w:rsidP="009E4AE9">
            <w:r>
              <w:t>1.7.1</w:t>
            </w:r>
          </w:p>
        </w:tc>
      </w:tr>
      <w:tr w:rsidR="00885671" w14:paraId="38316CB1" w14:textId="77777777" w:rsidTr="0077295E">
        <w:trPr>
          <w:trHeight w:val="692"/>
        </w:trPr>
        <w:tc>
          <w:tcPr>
            <w:tcW w:w="4410" w:type="dxa"/>
            <w:vMerge w:val="restart"/>
          </w:tcPr>
          <w:p w14:paraId="32A022D7" w14:textId="16773D90" w:rsidR="00885671" w:rsidRDefault="00885671" w:rsidP="00BE238C">
            <w:r>
              <w:lastRenderedPageBreak/>
              <w:t xml:space="preserve">2: </w:t>
            </w:r>
            <w:r w:rsidRPr="00CD1278">
              <w:t xml:space="preserve">Expand </w:t>
            </w:r>
            <w:r>
              <w:t xml:space="preserve"># of </w:t>
            </w:r>
            <w:r w:rsidRPr="00CD1278">
              <w:t>healthcare</w:t>
            </w:r>
            <w:r>
              <w:t xml:space="preserve"> providers able to diagnose/</w:t>
            </w:r>
            <w:r w:rsidRPr="00CD1278">
              <w:t>care for HCV</w:t>
            </w:r>
            <w:r>
              <w:t xml:space="preserve"> and PWUD.</w:t>
            </w:r>
          </w:p>
        </w:tc>
        <w:tc>
          <w:tcPr>
            <w:tcW w:w="4950" w:type="dxa"/>
          </w:tcPr>
          <w:p w14:paraId="00EDFFF9" w14:textId="72A8EC17" w:rsidR="00885671" w:rsidRPr="00A50E34" w:rsidRDefault="00885671" w:rsidP="00113CB2">
            <w:r>
              <w:t>2.1</w:t>
            </w:r>
            <w:r w:rsidR="00F37D54">
              <w:t xml:space="preserve"> </w:t>
            </w:r>
            <w:r>
              <w:t>Task associated with getting access to the target audience.</w:t>
            </w:r>
          </w:p>
        </w:tc>
        <w:tc>
          <w:tcPr>
            <w:tcW w:w="5310" w:type="dxa"/>
          </w:tcPr>
          <w:p w14:paraId="16B7D57D" w14:textId="77777777" w:rsidR="00885671" w:rsidRDefault="00885671" w:rsidP="00113CB2">
            <w:r>
              <w:t>2.1.1</w:t>
            </w:r>
          </w:p>
          <w:p w14:paraId="28CA340D" w14:textId="77777777" w:rsidR="00885671" w:rsidRDefault="00885671" w:rsidP="00113CB2"/>
        </w:tc>
      </w:tr>
      <w:tr w:rsidR="00885671" w14:paraId="1FA9E3B4" w14:textId="77777777" w:rsidTr="0077295E">
        <w:trPr>
          <w:trHeight w:val="230"/>
        </w:trPr>
        <w:tc>
          <w:tcPr>
            <w:tcW w:w="4410" w:type="dxa"/>
            <w:vMerge/>
          </w:tcPr>
          <w:p w14:paraId="5B238642" w14:textId="77777777" w:rsidR="00885671" w:rsidRDefault="00885671" w:rsidP="00113CB2"/>
        </w:tc>
        <w:tc>
          <w:tcPr>
            <w:tcW w:w="4950" w:type="dxa"/>
          </w:tcPr>
          <w:p w14:paraId="0E7BED2C" w14:textId="62485C15" w:rsidR="00885671" w:rsidRDefault="00885671" w:rsidP="00113CB2">
            <w:r>
              <w:t>2.2 Tasks associated with utilizing CEI branded materials at various events and publications.</w:t>
            </w:r>
          </w:p>
          <w:p w14:paraId="6F7FAADC" w14:textId="77777777" w:rsidR="00885671" w:rsidRDefault="00885671" w:rsidP="00113CB2"/>
        </w:tc>
        <w:tc>
          <w:tcPr>
            <w:tcW w:w="5310" w:type="dxa"/>
          </w:tcPr>
          <w:p w14:paraId="6E229402" w14:textId="77777777" w:rsidR="00885671" w:rsidRDefault="00885671" w:rsidP="00113CB2">
            <w:r>
              <w:t>2.2.1</w:t>
            </w:r>
          </w:p>
          <w:p w14:paraId="3F94EFE3" w14:textId="77777777" w:rsidR="00885671" w:rsidRDefault="00885671" w:rsidP="00113CB2"/>
        </w:tc>
      </w:tr>
      <w:tr w:rsidR="00885671" w14:paraId="0B7177ED" w14:textId="77777777" w:rsidTr="0077295E">
        <w:trPr>
          <w:trHeight w:val="230"/>
        </w:trPr>
        <w:tc>
          <w:tcPr>
            <w:tcW w:w="4410" w:type="dxa"/>
            <w:vMerge/>
          </w:tcPr>
          <w:p w14:paraId="53912A9C" w14:textId="77777777" w:rsidR="00885671" w:rsidRDefault="00885671" w:rsidP="00113CB2"/>
        </w:tc>
        <w:tc>
          <w:tcPr>
            <w:tcW w:w="4950" w:type="dxa"/>
          </w:tcPr>
          <w:p w14:paraId="3E7FBD06" w14:textId="5D70D4FF" w:rsidR="00885671" w:rsidRDefault="00885671" w:rsidP="00F05ADB">
            <w:r>
              <w:t>2.3</w:t>
            </w:r>
            <w:r w:rsidR="00F37D54">
              <w:t xml:space="preserve"> </w:t>
            </w:r>
            <w:r>
              <w:t>Tasks associated with ensuring access of clinical expertise in HPSA, rural areas and other health shortage areas.</w:t>
            </w:r>
          </w:p>
        </w:tc>
        <w:tc>
          <w:tcPr>
            <w:tcW w:w="5310" w:type="dxa"/>
          </w:tcPr>
          <w:p w14:paraId="5A3BDAB3" w14:textId="77777777" w:rsidR="00885671" w:rsidRDefault="00885671" w:rsidP="00113CB2">
            <w:r>
              <w:t>2.3.1</w:t>
            </w:r>
          </w:p>
        </w:tc>
      </w:tr>
      <w:tr w:rsidR="00885671" w14:paraId="0DFE90A2" w14:textId="77777777" w:rsidTr="0077295E">
        <w:trPr>
          <w:trHeight w:val="230"/>
        </w:trPr>
        <w:tc>
          <w:tcPr>
            <w:tcW w:w="4410" w:type="dxa"/>
            <w:vMerge/>
          </w:tcPr>
          <w:p w14:paraId="1B127F77" w14:textId="77777777" w:rsidR="00885671" w:rsidRDefault="00885671" w:rsidP="00113CB2"/>
        </w:tc>
        <w:tc>
          <w:tcPr>
            <w:tcW w:w="4950" w:type="dxa"/>
          </w:tcPr>
          <w:p w14:paraId="27E32E7D" w14:textId="77777777" w:rsidR="00885671" w:rsidRDefault="00885671" w:rsidP="00113CB2">
            <w:r>
              <w:t xml:space="preserve">2.4 Tasks associated with effectively promoting service integration for HIV, HCV, STI and people who use drugs. </w:t>
            </w:r>
          </w:p>
        </w:tc>
        <w:tc>
          <w:tcPr>
            <w:tcW w:w="5310" w:type="dxa"/>
          </w:tcPr>
          <w:p w14:paraId="7E6DB12C" w14:textId="77777777" w:rsidR="00885671" w:rsidRDefault="00885671" w:rsidP="00113CB2">
            <w:r>
              <w:t>2.4.1</w:t>
            </w:r>
          </w:p>
          <w:p w14:paraId="5132EF00" w14:textId="77777777" w:rsidR="00885671" w:rsidRDefault="00885671" w:rsidP="00113CB2"/>
          <w:p w14:paraId="2A07C352" w14:textId="77777777" w:rsidR="00885671" w:rsidRDefault="00885671" w:rsidP="00113CB2"/>
          <w:p w14:paraId="06DCDEFC" w14:textId="77777777" w:rsidR="00885671" w:rsidRDefault="00885671" w:rsidP="00113CB2"/>
        </w:tc>
      </w:tr>
      <w:tr w:rsidR="00885671" w14:paraId="4E7A07BA" w14:textId="77777777" w:rsidTr="0077295E">
        <w:trPr>
          <w:trHeight w:val="230"/>
        </w:trPr>
        <w:tc>
          <w:tcPr>
            <w:tcW w:w="4410" w:type="dxa"/>
            <w:vMerge/>
          </w:tcPr>
          <w:p w14:paraId="79FF4DEC" w14:textId="77777777" w:rsidR="00885671" w:rsidRDefault="00885671" w:rsidP="00113CB2"/>
        </w:tc>
        <w:tc>
          <w:tcPr>
            <w:tcW w:w="4950" w:type="dxa"/>
          </w:tcPr>
          <w:p w14:paraId="5FDCFEC4" w14:textId="34BDEAB5" w:rsidR="00885671" w:rsidRDefault="00885671" w:rsidP="00113CB2">
            <w:r>
              <w:t xml:space="preserve">2.5 Tasks associated with process by which Center will ensure coordination across the initiative, to maximize medical education outcomes and promote efficient use of resources. </w:t>
            </w:r>
          </w:p>
          <w:p w14:paraId="3C26A0C3" w14:textId="77777777" w:rsidR="00885671" w:rsidRDefault="00885671" w:rsidP="00113CB2"/>
        </w:tc>
        <w:tc>
          <w:tcPr>
            <w:tcW w:w="5310" w:type="dxa"/>
          </w:tcPr>
          <w:p w14:paraId="53D48E4F" w14:textId="77777777" w:rsidR="00885671" w:rsidRDefault="00885671" w:rsidP="00113CB2">
            <w:r>
              <w:t>2.5.1</w:t>
            </w:r>
          </w:p>
        </w:tc>
      </w:tr>
      <w:tr w:rsidR="00885671" w14:paraId="7BDEDF02" w14:textId="77777777" w:rsidTr="0077295E">
        <w:trPr>
          <w:trHeight w:val="998"/>
        </w:trPr>
        <w:tc>
          <w:tcPr>
            <w:tcW w:w="4410" w:type="dxa"/>
            <w:vMerge w:val="restart"/>
          </w:tcPr>
          <w:p w14:paraId="4F34B3AD" w14:textId="5FE7FB07" w:rsidR="00885671" w:rsidRPr="00CD1278" w:rsidRDefault="00885671" w:rsidP="00992E49">
            <w:r>
              <w:t xml:space="preserve">3: </w:t>
            </w:r>
            <w:r w:rsidRPr="00CD1278">
              <w:t>Disseminate AI clinical guidelines a</w:t>
            </w:r>
            <w:r>
              <w:t>nd other relevant materials/</w:t>
            </w:r>
            <w:r w:rsidRPr="00CD1278">
              <w:t>resources.</w:t>
            </w:r>
          </w:p>
          <w:p w14:paraId="33DDDB53" w14:textId="77777777" w:rsidR="00885671" w:rsidRDefault="00885671" w:rsidP="00113CB2"/>
        </w:tc>
        <w:tc>
          <w:tcPr>
            <w:tcW w:w="4950" w:type="dxa"/>
          </w:tcPr>
          <w:p w14:paraId="1C35442A" w14:textId="72B49D89" w:rsidR="00885671" w:rsidRPr="00A50E34" w:rsidRDefault="00885671" w:rsidP="00113CB2">
            <w:r>
              <w:t>3.1 Tasks associated with promoting the services of the statewide CEI line.</w:t>
            </w:r>
          </w:p>
        </w:tc>
        <w:tc>
          <w:tcPr>
            <w:tcW w:w="5310" w:type="dxa"/>
          </w:tcPr>
          <w:p w14:paraId="7A84288A" w14:textId="77777777" w:rsidR="00885671" w:rsidRDefault="00885671" w:rsidP="00113CB2">
            <w:r>
              <w:t>3.1.1</w:t>
            </w:r>
          </w:p>
          <w:p w14:paraId="3B1431EA" w14:textId="77777777" w:rsidR="00885671" w:rsidRDefault="00885671" w:rsidP="00113CB2"/>
          <w:p w14:paraId="10CBBA8C" w14:textId="77777777" w:rsidR="00885671" w:rsidRDefault="00885671" w:rsidP="00113CB2"/>
          <w:p w14:paraId="72C04CD8" w14:textId="77777777" w:rsidR="00885671" w:rsidRDefault="00885671" w:rsidP="00113CB2"/>
          <w:p w14:paraId="5650FF51" w14:textId="77777777" w:rsidR="00885671" w:rsidRDefault="00885671" w:rsidP="00113CB2"/>
        </w:tc>
      </w:tr>
      <w:tr w:rsidR="00885671" w14:paraId="70CC65E9" w14:textId="77777777" w:rsidTr="0077295E">
        <w:trPr>
          <w:trHeight w:val="1250"/>
        </w:trPr>
        <w:tc>
          <w:tcPr>
            <w:tcW w:w="4410" w:type="dxa"/>
            <w:vMerge/>
          </w:tcPr>
          <w:p w14:paraId="301E576C" w14:textId="77777777" w:rsidR="00885671" w:rsidRDefault="00885671" w:rsidP="00113CB2"/>
        </w:tc>
        <w:tc>
          <w:tcPr>
            <w:tcW w:w="4950" w:type="dxa"/>
          </w:tcPr>
          <w:p w14:paraId="5ABA41AD" w14:textId="11DFA8C7" w:rsidR="00885671" w:rsidRDefault="00885671" w:rsidP="00113CB2">
            <w:r>
              <w:t>3.2 Tasks associated with promoting the services of the CEI website.</w:t>
            </w:r>
          </w:p>
          <w:p w14:paraId="3C75B65B" w14:textId="77777777" w:rsidR="00885671" w:rsidRDefault="00885671" w:rsidP="00113CB2"/>
        </w:tc>
        <w:tc>
          <w:tcPr>
            <w:tcW w:w="5310" w:type="dxa"/>
          </w:tcPr>
          <w:p w14:paraId="094E5A45" w14:textId="77777777" w:rsidR="00885671" w:rsidRDefault="00885671" w:rsidP="00113CB2">
            <w:r>
              <w:t>3.2.1</w:t>
            </w:r>
          </w:p>
          <w:p w14:paraId="1DE9B3B4" w14:textId="77777777" w:rsidR="00885671" w:rsidRDefault="00885671" w:rsidP="00113CB2"/>
        </w:tc>
      </w:tr>
      <w:tr w:rsidR="00885671" w14:paraId="401351FB" w14:textId="77777777" w:rsidTr="0077295E">
        <w:trPr>
          <w:trHeight w:val="692"/>
        </w:trPr>
        <w:tc>
          <w:tcPr>
            <w:tcW w:w="4410" w:type="dxa"/>
            <w:vMerge w:val="restart"/>
          </w:tcPr>
          <w:p w14:paraId="17BB1EF6" w14:textId="5FCFE990" w:rsidR="00885671" w:rsidRPr="00CD1278" w:rsidRDefault="00885671" w:rsidP="00992E49">
            <w:r>
              <w:t xml:space="preserve">4: </w:t>
            </w:r>
            <w:r w:rsidRPr="00CD1278">
              <w:t xml:space="preserve">Foster partnerships among </w:t>
            </w:r>
            <w:r>
              <w:t xml:space="preserve">clinical providers and </w:t>
            </w:r>
            <w:r w:rsidRPr="00CD1278">
              <w:t>profe</w:t>
            </w:r>
            <w:r>
              <w:t>ssional organizations</w:t>
            </w:r>
          </w:p>
          <w:p w14:paraId="009F793F" w14:textId="77777777" w:rsidR="00885671" w:rsidRDefault="00885671" w:rsidP="00113CB2"/>
        </w:tc>
        <w:tc>
          <w:tcPr>
            <w:tcW w:w="4950" w:type="dxa"/>
          </w:tcPr>
          <w:p w14:paraId="39BB90F8" w14:textId="7370C2C0" w:rsidR="00885671" w:rsidRPr="00A50E34" w:rsidRDefault="00885671" w:rsidP="00113CB2">
            <w:r>
              <w:t>4.1</w:t>
            </w:r>
            <w:r w:rsidR="00F37D54">
              <w:t xml:space="preserve"> </w:t>
            </w:r>
            <w:r>
              <w:t>Tasks associated to increase CEI statewide visibility for clinical education.</w:t>
            </w:r>
          </w:p>
        </w:tc>
        <w:tc>
          <w:tcPr>
            <w:tcW w:w="5310" w:type="dxa"/>
          </w:tcPr>
          <w:p w14:paraId="28294E09" w14:textId="77777777" w:rsidR="00885671" w:rsidRDefault="00885671" w:rsidP="00113CB2">
            <w:r>
              <w:t>4.1.1</w:t>
            </w:r>
          </w:p>
          <w:p w14:paraId="53A36DD5" w14:textId="77777777" w:rsidR="00885671" w:rsidRDefault="00885671" w:rsidP="00113CB2"/>
          <w:p w14:paraId="3FB977EB" w14:textId="77777777" w:rsidR="00885671" w:rsidRDefault="00885671" w:rsidP="00113CB2"/>
          <w:p w14:paraId="493A4FA8" w14:textId="77777777" w:rsidR="00885671" w:rsidRDefault="00885671" w:rsidP="00113CB2"/>
          <w:p w14:paraId="5D0EBF57" w14:textId="77777777" w:rsidR="00885671" w:rsidRDefault="00885671" w:rsidP="00113CB2"/>
        </w:tc>
      </w:tr>
      <w:tr w:rsidR="00885671" w14:paraId="6E94191C" w14:textId="77777777" w:rsidTr="0077295E">
        <w:trPr>
          <w:trHeight w:val="230"/>
        </w:trPr>
        <w:tc>
          <w:tcPr>
            <w:tcW w:w="4410" w:type="dxa"/>
            <w:vMerge/>
          </w:tcPr>
          <w:p w14:paraId="403CF3C2" w14:textId="77777777" w:rsidR="00885671" w:rsidRDefault="00885671" w:rsidP="00113CB2"/>
        </w:tc>
        <w:tc>
          <w:tcPr>
            <w:tcW w:w="4950" w:type="dxa"/>
          </w:tcPr>
          <w:p w14:paraId="6E38E09F" w14:textId="5B4A3C02" w:rsidR="00885671" w:rsidRDefault="00885671" w:rsidP="00113CB2">
            <w:r>
              <w:t>4.2 Tasks associated to increase CEI’s access to the target audience.</w:t>
            </w:r>
          </w:p>
          <w:p w14:paraId="12C0875D" w14:textId="77777777" w:rsidR="00885671" w:rsidRDefault="00885671" w:rsidP="00113CB2"/>
        </w:tc>
        <w:tc>
          <w:tcPr>
            <w:tcW w:w="5310" w:type="dxa"/>
          </w:tcPr>
          <w:p w14:paraId="000CD805" w14:textId="77777777" w:rsidR="00885671" w:rsidRDefault="00885671" w:rsidP="00113CB2">
            <w:r>
              <w:t>4.2.1</w:t>
            </w:r>
          </w:p>
          <w:p w14:paraId="07C7FA95" w14:textId="77777777" w:rsidR="00885671" w:rsidRDefault="00885671" w:rsidP="00113CB2"/>
        </w:tc>
      </w:tr>
      <w:tr w:rsidR="00885671" w14:paraId="3E936114" w14:textId="77777777" w:rsidTr="0077295E">
        <w:trPr>
          <w:trHeight w:val="230"/>
        </w:trPr>
        <w:tc>
          <w:tcPr>
            <w:tcW w:w="4410" w:type="dxa"/>
            <w:vMerge/>
          </w:tcPr>
          <w:p w14:paraId="429435D7" w14:textId="77777777" w:rsidR="00885671" w:rsidRDefault="00885671" w:rsidP="00113CB2"/>
        </w:tc>
        <w:tc>
          <w:tcPr>
            <w:tcW w:w="4950" w:type="dxa"/>
          </w:tcPr>
          <w:p w14:paraId="69388CB4" w14:textId="3D643ECD" w:rsidR="00885671" w:rsidRDefault="00885671" w:rsidP="00113CB2">
            <w:r>
              <w:t>4.3</w:t>
            </w:r>
            <w:r w:rsidR="00F37D54">
              <w:t xml:space="preserve"> </w:t>
            </w:r>
            <w:r>
              <w:t>Tasks associated to maximize effectiveness of the Resource/Evaluation Center registration process for learners.</w:t>
            </w:r>
          </w:p>
          <w:p w14:paraId="029A9F63" w14:textId="77777777" w:rsidR="00885671" w:rsidRDefault="00885671" w:rsidP="00113CB2"/>
        </w:tc>
        <w:tc>
          <w:tcPr>
            <w:tcW w:w="5310" w:type="dxa"/>
          </w:tcPr>
          <w:p w14:paraId="600A4808" w14:textId="77777777" w:rsidR="00885671" w:rsidRDefault="00885671" w:rsidP="00113CB2">
            <w:r>
              <w:t>4.3.1</w:t>
            </w:r>
          </w:p>
        </w:tc>
      </w:tr>
      <w:tr w:rsidR="00885671" w14:paraId="6A26625C" w14:textId="77777777" w:rsidTr="0077295E">
        <w:trPr>
          <w:trHeight w:val="230"/>
        </w:trPr>
        <w:tc>
          <w:tcPr>
            <w:tcW w:w="4410" w:type="dxa"/>
            <w:vMerge/>
          </w:tcPr>
          <w:p w14:paraId="3700089E" w14:textId="77777777" w:rsidR="00885671" w:rsidRDefault="00885671" w:rsidP="00113CB2"/>
        </w:tc>
        <w:tc>
          <w:tcPr>
            <w:tcW w:w="4950" w:type="dxa"/>
          </w:tcPr>
          <w:p w14:paraId="10DA62C2" w14:textId="4E18330E" w:rsidR="00885671" w:rsidRDefault="00885671" w:rsidP="00113CB2">
            <w:r>
              <w:t>4.4</w:t>
            </w:r>
            <w:r w:rsidR="00F37D54">
              <w:t xml:space="preserve"> </w:t>
            </w:r>
            <w:r>
              <w:t>Tasks required to foster utilization of CEI branded templates and materials.</w:t>
            </w:r>
          </w:p>
        </w:tc>
        <w:tc>
          <w:tcPr>
            <w:tcW w:w="5310" w:type="dxa"/>
          </w:tcPr>
          <w:p w14:paraId="4013C952" w14:textId="77777777" w:rsidR="00885671" w:rsidRDefault="00885671" w:rsidP="00113CB2">
            <w:r>
              <w:t>4.4.1</w:t>
            </w:r>
          </w:p>
          <w:p w14:paraId="521F34D7" w14:textId="77777777" w:rsidR="00885671" w:rsidRDefault="00885671" w:rsidP="00113CB2"/>
          <w:p w14:paraId="7D3EBC75" w14:textId="77777777" w:rsidR="00885671" w:rsidRDefault="00885671" w:rsidP="00113CB2"/>
        </w:tc>
      </w:tr>
      <w:tr w:rsidR="00885671" w14:paraId="67C1796D" w14:textId="77777777" w:rsidTr="0077295E">
        <w:trPr>
          <w:trHeight w:val="230"/>
        </w:trPr>
        <w:tc>
          <w:tcPr>
            <w:tcW w:w="4410" w:type="dxa"/>
            <w:vMerge/>
          </w:tcPr>
          <w:p w14:paraId="5D9847C0" w14:textId="77777777" w:rsidR="00885671" w:rsidRDefault="00885671" w:rsidP="00113CB2"/>
        </w:tc>
        <w:tc>
          <w:tcPr>
            <w:tcW w:w="4950" w:type="dxa"/>
          </w:tcPr>
          <w:p w14:paraId="0EC076F0" w14:textId="77702C0D" w:rsidR="00885671" w:rsidRDefault="00885671" w:rsidP="00CD1278">
            <w:r>
              <w:t xml:space="preserve">4.5 Tasks associated with process for reaching out to state, federally funded HCV and Drug User Health initiatives in support of AI clinical policies and activities. </w:t>
            </w:r>
          </w:p>
        </w:tc>
        <w:tc>
          <w:tcPr>
            <w:tcW w:w="5310" w:type="dxa"/>
          </w:tcPr>
          <w:p w14:paraId="6B6D31E0" w14:textId="77777777" w:rsidR="00885671" w:rsidRDefault="00885671" w:rsidP="00113CB2">
            <w:r>
              <w:t>4.5.1</w:t>
            </w:r>
          </w:p>
        </w:tc>
      </w:tr>
      <w:tr w:rsidR="00885671" w14:paraId="3551CB5E" w14:textId="77777777" w:rsidTr="00D305D7">
        <w:trPr>
          <w:trHeight w:val="593"/>
        </w:trPr>
        <w:tc>
          <w:tcPr>
            <w:tcW w:w="4410" w:type="dxa"/>
            <w:vMerge w:val="restart"/>
          </w:tcPr>
          <w:p w14:paraId="3D4E2EC2" w14:textId="57ED083A" w:rsidR="00885671" w:rsidRDefault="00885671" w:rsidP="00113CB2">
            <w:r>
              <w:t xml:space="preserve">5: Develop performance measures for CEI activities priorities. </w:t>
            </w:r>
          </w:p>
        </w:tc>
        <w:tc>
          <w:tcPr>
            <w:tcW w:w="4950" w:type="dxa"/>
          </w:tcPr>
          <w:p w14:paraId="5CCB2515" w14:textId="548950EF" w:rsidR="00885671" w:rsidRPr="00A50E34" w:rsidRDefault="00885671" w:rsidP="00113CB2">
            <w:r>
              <w:t>5.1 Tasks associated with evaluating CEI activities</w:t>
            </w:r>
            <w:r w:rsidR="00F37D54">
              <w:t>.</w:t>
            </w:r>
          </w:p>
        </w:tc>
        <w:tc>
          <w:tcPr>
            <w:tcW w:w="5310" w:type="dxa"/>
          </w:tcPr>
          <w:p w14:paraId="42096CB6" w14:textId="77777777" w:rsidR="00885671" w:rsidRDefault="00885671" w:rsidP="00113CB2">
            <w:r>
              <w:t>5.1.1</w:t>
            </w:r>
          </w:p>
          <w:p w14:paraId="56FE0845" w14:textId="77777777" w:rsidR="00885671" w:rsidRDefault="00885671" w:rsidP="00113CB2"/>
        </w:tc>
      </w:tr>
      <w:tr w:rsidR="00885671" w14:paraId="018A1EE6" w14:textId="77777777" w:rsidTr="0077295E">
        <w:trPr>
          <w:trHeight w:val="230"/>
        </w:trPr>
        <w:tc>
          <w:tcPr>
            <w:tcW w:w="4410" w:type="dxa"/>
            <w:vMerge/>
          </w:tcPr>
          <w:p w14:paraId="1DF3A8D9" w14:textId="77777777" w:rsidR="00885671" w:rsidRDefault="00885671" w:rsidP="00113CB2"/>
        </w:tc>
        <w:tc>
          <w:tcPr>
            <w:tcW w:w="4950" w:type="dxa"/>
          </w:tcPr>
          <w:p w14:paraId="6F8ECF7B" w14:textId="77777777" w:rsidR="00885671" w:rsidRDefault="00885671" w:rsidP="00113CB2">
            <w:r>
              <w:t xml:space="preserve">5.2 Tasks associated with developing a core set of data elements and annual report. </w:t>
            </w:r>
          </w:p>
          <w:p w14:paraId="0C24F612" w14:textId="77777777" w:rsidR="00885671" w:rsidRDefault="00885671" w:rsidP="00113CB2"/>
        </w:tc>
        <w:tc>
          <w:tcPr>
            <w:tcW w:w="5310" w:type="dxa"/>
          </w:tcPr>
          <w:p w14:paraId="18665CDB" w14:textId="77777777" w:rsidR="00885671" w:rsidRDefault="00885671" w:rsidP="00113CB2">
            <w:r>
              <w:t>5.2.1</w:t>
            </w:r>
          </w:p>
          <w:p w14:paraId="2A05050B" w14:textId="77777777" w:rsidR="00885671" w:rsidRDefault="00885671" w:rsidP="00113CB2"/>
        </w:tc>
      </w:tr>
      <w:tr w:rsidR="00885671" w14:paraId="4AAF2EBE" w14:textId="77777777" w:rsidTr="0077295E">
        <w:trPr>
          <w:trHeight w:val="692"/>
        </w:trPr>
        <w:tc>
          <w:tcPr>
            <w:tcW w:w="4410" w:type="dxa"/>
            <w:vMerge w:val="restart"/>
          </w:tcPr>
          <w:p w14:paraId="538D5A3F" w14:textId="511BD8AE" w:rsidR="00885671" w:rsidRDefault="00885671" w:rsidP="00113CB2">
            <w:r>
              <w:t xml:space="preserve">6: </w:t>
            </w:r>
            <w:r w:rsidRPr="0051703E">
              <w:t>Flexibility in programming</w:t>
            </w:r>
            <w:r>
              <w:t xml:space="preserve"> for directing</w:t>
            </w:r>
            <w:r w:rsidRPr="0051703E">
              <w:t xml:space="preserve"> resources effectively</w:t>
            </w:r>
            <w:r>
              <w:t>.</w:t>
            </w:r>
          </w:p>
        </w:tc>
        <w:tc>
          <w:tcPr>
            <w:tcW w:w="4950" w:type="dxa"/>
          </w:tcPr>
          <w:p w14:paraId="41053104" w14:textId="77777777" w:rsidR="00885671" w:rsidRPr="00D473EF" w:rsidRDefault="00885671" w:rsidP="00F37D54">
            <w:r>
              <w:t xml:space="preserve">6.1 </w:t>
            </w:r>
            <w:r w:rsidRPr="0051703E">
              <w:t>Flexibility in programming is necessary to ensure that resources are effectively directed to the populations and communities most in need.</w:t>
            </w:r>
            <w:r w:rsidRPr="009F27FD">
              <w:rPr>
                <w:b/>
              </w:rPr>
              <w:t xml:space="preserve">  </w:t>
            </w:r>
          </w:p>
          <w:p w14:paraId="5C8E7E89" w14:textId="405B261C" w:rsidR="00885671" w:rsidRPr="00A50E34" w:rsidRDefault="00885671" w:rsidP="00113CB2"/>
        </w:tc>
        <w:tc>
          <w:tcPr>
            <w:tcW w:w="5310" w:type="dxa"/>
          </w:tcPr>
          <w:p w14:paraId="4BED5934" w14:textId="43DC06F1" w:rsidR="00885671" w:rsidRDefault="00885671" w:rsidP="00113CB2">
            <w:r>
              <w:t>6.1.1 N/A</w:t>
            </w:r>
          </w:p>
          <w:p w14:paraId="6B840EDB" w14:textId="77777777" w:rsidR="00885671" w:rsidRDefault="00885671" w:rsidP="00113CB2"/>
          <w:p w14:paraId="443AE823" w14:textId="77777777" w:rsidR="00885671" w:rsidRDefault="00885671" w:rsidP="00113CB2"/>
          <w:p w14:paraId="460C8D6F" w14:textId="77777777" w:rsidR="00885671" w:rsidRDefault="00885671" w:rsidP="00113CB2"/>
        </w:tc>
      </w:tr>
      <w:tr w:rsidR="00885671" w14:paraId="4DC012AD" w14:textId="77777777" w:rsidTr="0077295E">
        <w:trPr>
          <w:trHeight w:val="230"/>
        </w:trPr>
        <w:tc>
          <w:tcPr>
            <w:tcW w:w="4410" w:type="dxa"/>
            <w:vMerge/>
          </w:tcPr>
          <w:p w14:paraId="3DA10711" w14:textId="77777777" w:rsidR="00885671" w:rsidRDefault="00885671" w:rsidP="00113CB2"/>
        </w:tc>
        <w:tc>
          <w:tcPr>
            <w:tcW w:w="4950" w:type="dxa"/>
          </w:tcPr>
          <w:p w14:paraId="3CF4D809" w14:textId="77777777" w:rsidR="00885671" w:rsidRPr="009F27FD" w:rsidRDefault="00885671" w:rsidP="001F176C">
            <w:r>
              <w:t>6.2 Contract activities &amp;</w:t>
            </w:r>
            <w:r w:rsidRPr="00D473EF">
              <w:t xml:space="preserve"> deliverables may be modified at any point in this contract upon direction of the AIDS Institute to address emerging needs or disparities, emerging HIV/STD/HCV epidemiologic patterns, or to accommodate advances in best practice.</w:t>
            </w:r>
          </w:p>
          <w:p w14:paraId="18109B9A" w14:textId="77777777" w:rsidR="00885671" w:rsidRDefault="00885671" w:rsidP="001F176C"/>
          <w:p w14:paraId="349F721F" w14:textId="2F0630AD" w:rsidR="00885671" w:rsidRDefault="00885671" w:rsidP="00CD1278">
            <w:r>
              <w:t xml:space="preserve">6.3 </w:t>
            </w:r>
            <w:r w:rsidRPr="009F27FD">
              <w:t xml:space="preserve">Assist with other priority public health issues if/when they arise (e.g., local STD case increases, outbreaks, emergency situations, etc.). The contract manager must approve non-workplan </w:t>
            </w:r>
            <w:r w:rsidR="0077295E">
              <w:t>activities</w:t>
            </w:r>
            <w:r w:rsidRPr="009F27FD">
              <w:t>.</w:t>
            </w:r>
            <w:bookmarkStart w:id="1" w:name="_GoBack"/>
            <w:bookmarkEnd w:id="1"/>
          </w:p>
        </w:tc>
        <w:tc>
          <w:tcPr>
            <w:tcW w:w="5310" w:type="dxa"/>
          </w:tcPr>
          <w:p w14:paraId="4F70069D" w14:textId="77777777" w:rsidR="00885671" w:rsidRDefault="00885671" w:rsidP="001F176C">
            <w:r>
              <w:t xml:space="preserve">6.2.1 </w:t>
            </w:r>
            <w:r w:rsidRPr="009F27FD">
              <w:t>Aid with non-workplan public health issues if/when they arise</w:t>
            </w:r>
            <w:r>
              <w:t>.</w:t>
            </w:r>
          </w:p>
          <w:p w14:paraId="17BAA668" w14:textId="77777777" w:rsidR="00885671" w:rsidRDefault="00885671" w:rsidP="001F176C"/>
          <w:p w14:paraId="6E8E9070" w14:textId="77777777" w:rsidR="00885671" w:rsidRDefault="00885671" w:rsidP="001F176C"/>
          <w:p w14:paraId="6E47FC6A" w14:textId="77777777" w:rsidR="00885671" w:rsidRDefault="00885671" w:rsidP="001F176C"/>
          <w:p w14:paraId="5AAB65B8" w14:textId="77777777" w:rsidR="00885671" w:rsidRDefault="00885671" w:rsidP="001F176C"/>
          <w:p w14:paraId="7C6A1D61" w14:textId="77777777" w:rsidR="00885671" w:rsidRDefault="00885671" w:rsidP="001F176C"/>
          <w:p w14:paraId="0DF614C4" w14:textId="77777777" w:rsidR="00885671" w:rsidRDefault="00885671" w:rsidP="001F176C">
            <w:r>
              <w:t xml:space="preserve">6.3.1 </w:t>
            </w:r>
            <w:r w:rsidRPr="009F27FD">
              <w:t>Aid with non-workplan public health issues if/when they arise</w:t>
            </w:r>
            <w:r>
              <w:t>.</w:t>
            </w:r>
          </w:p>
          <w:p w14:paraId="42A6B52D" w14:textId="77777777" w:rsidR="00885671" w:rsidRDefault="00885671" w:rsidP="00113CB2"/>
        </w:tc>
      </w:tr>
    </w:tbl>
    <w:p w14:paraId="0139C3A7" w14:textId="77777777" w:rsidR="00745BEA" w:rsidRDefault="00745BEA" w:rsidP="00745BEA">
      <w:pPr>
        <w:rPr>
          <w:sz w:val="16"/>
          <w:szCs w:val="16"/>
        </w:rPr>
      </w:pPr>
    </w:p>
    <w:p w14:paraId="201392DF" w14:textId="77777777" w:rsidR="009C162D" w:rsidRDefault="009C162D" w:rsidP="009E4AE9">
      <w:pPr>
        <w:rPr>
          <w:sz w:val="16"/>
          <w:szCs w:val="16"/>
        </w:rPr>
      </w:pPr>
    </w:p>
    <w:sectPr w:rsidR="009C162D" w:rsidSect="003E3783">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3F30" w14:textId="77777777" w:rsidR="004D13FD" w:rsidRDefault="004D13FD" w:rsidP="00804181">
      <w:r>
        <w:separator/>
      </w:r>
    </w:p>
  </w:endnote>
  <w:endnote w:type="continuationSeparator" w:id="0">
    <w:p w14:paraId="18695C77" w14:textId="77777777" w:rsidR="004D13FD" w:rsidRDefault="004D13FD" w:rsidP="008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01E2" w14:textId="77777777" w:rsidR="009825FD" w:rsidRDefault="009825FD" w:rsidP="00804181"/>
  <w:p w14:paraId="42CCFABA" w14:textId="64FE6730" w:rsidR="002E3D7C" w:rsidRPr="00804181" w:rsidRDefault="002E3D7C" w:rsidP="002E3D7C">
    <w:pPr>
      <w:jc w:val="center"/>
    </w:pPr>
    <w:r>
      <w:t>Component C Work Plan, Attachment 8</w:t>
    </w:r>
  </w:p>
  <w:sdt>
    <w:sdtPr>
      <w:id w:val="10627107"/>
      <w:docPartObj>
        <w:docPartGallery w:val="Page Numbers (Bottom of Page)"/>
        <w:docPartUnique/>
      </w:docPartObj>
    </w:sdtPr>
    <w:sdtEndPr/>
    <w:sdtContent>
      <w:sdt>
        <w:sdtPr>
          <w:id w:val="98381352"/>
          <w:docPartObj>
            <w:docPartGallery w:val="Page Numbers (Top of Page)"/>
            <w:docPartUnique/>
          </w:docPartObj>
        </w:sdtPr>
        <w:sdtEndPr/>
        <w:sdtContent>
          <w:p w14:paraId="4CBB9646" w14:textId="3AD3A234" w:rsidR="002E3D7C" w:rsidRDefault="002E3D7C" w:rsidP="002E3D7C">
            <w:pPr>
              <w:pStyle w:val="Footer"/>
              <w:jc w:val="center"/>
            </w:pPr>
            <w:r w:rsidRPr="00804181">
              <w:t xml:space="preserve">Page </w:t>
            </w:r>
            <w:r>
              <w:fldChar w:fldCharType="begin"/>
            </w:r>
            <w:r>
              <w:instrText xml:space="preserve"> PAGE </w:instrText>
            </w:r>
            <w:r>
              <w:fldChar w:fldCharType="separate"/>
            </w:r>
            <w:r w:rsidR="00973CAF">
              <w:rPr>
                <w:noProof/>
              </w:rPr>
              <w:t>4</w:t>
            </w:r>
            <w:r>
              <w:rPr>
                <w:noProof/>
              </w:rPr>
              <w:fldChar w:fldCharType="end"/>
            </w:r>
            <w:r w:rsidRPr="00804181">
              <w:t xml:space="preserve"> of </w:t>
            </w:r>
            <w:fldSimple w:instr=" NUMPAGES  ">
              <w:r w:rsidR="00973CAF">
                <w:rPr>
                  <w:noProof/>
                </w:rPr>
                <w:t>4</w:t>
              </w:r>
            </w:fldSimple>
            <w:r>
              <w:t xml:space="preserve"> </w:t>
            </w:r>
          </w:p>
        </w:sdtContent>
      </w:sdt>
    </w:sdtContent>
  </w:sdt>
  <w:p w14:paraId="36D5A7A0" w14:textId="77777777" w:rsidR="009825FD" w:rsidRDefault="009825FD">
    <w:pPr>
      <w:pStyle w:val="Footer"/>
    </w:pPr>
  </w:p>
  <w:p w14:paraId="3D8C7C7E" w14:textId="77777777" w:rsidR="009825FD" w:rsidRDefault="0098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60828" w14:textId="77777777" w:rsidR="004D13FD" w:rsidRDefault="004D13FD" w:rsidP="00804181">
      <w:r>
        <w:separator/>
      </w:r>
    </w:p>
  </w:footnote>
  <w:footnote w:type="continuationSeparator" w:id="0">
    <w:p w14:paraId="6A11C7F9" w14:textId="77777777" w:rsidR="004D13FD" w:rsidRDefault="004D13FD" w:rsidP="0080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2957" w14:textId="70964745" w:rsidR="002E3D7C" w:rsidRDefault="002E3D7C" w:rsidP="002E3D7C">
    <w:pPr>
      <w:pStyle w:val="Header"/>
      <w:jc w:val="center"/>
      <w:rPr>
        <w:b/>
      </w:rPr>
    </w:pPr>
    <w:r>
      <w:rPr>
        <w:b/>
      </w:rPr>
      <w:t>ATTACHMENT 8</w:t>
    </w:r>
    <w:r w:rsidRPr="0090638F">
      <w:rPr>
        <w:b/>
      </w:rPr>
      <w:t xml:space="preserve"> – WORK PLAN</w:t>
    </w:r>
    <w:r>
      <w:rPr>
        <w:b/>
      </w:rPr>
      <w:t xml:space="preserve"> (COMPONENT C)</w:t>
    </w:r>
  </w:p>
  <w:p w14:paraId="1C69F781" w14:textId="77777777" w:rsidR="002E3D7C" w:rsidRDefault="002E3D7C" w:rsidP="002E3D7C">
    <w:pPr>
      <w:pStyle w:val="Header"/>
      <w:jc w:val="center"/>
      <w:rPr>
        <w:b/>
      </w:rPr>
    </w:pPr>
    <w:r>
      <w:rPr>
        <w:b/>
      </w:rPr>
      <w:t>SUMMARY</w:t>
    </w:r>
  </w:p>
  <w:p w14:paraId="181CB283" w14:textId="1F0E3580" w:rsidR="009825FD" w:rsidRPr="002E3D7C" w:rsidRDefault="009825FD" w:rsidP="002E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8247" w14:textId="77777777" w:rsidR="00F37D54" w:rsidRDefault="00F37D54" w:rsidP="002E3D7C">
    <w:pPr>
      <w:pStyle w:val="Header"/>
      <w:jc w:val="center"/>
      <w:rPr>
        <w:b/>
      </w:rPr>
    </w:pPr>
    <w:r>
      <w:rPr>
        <w:b/>
      </w:rPr>
      <w:t>ATTACHMENT 8</w:t>
    </w:r>
    <w:r w:rsidRPr="0090638F">
      <w:rPr>
        <w:b/>
      </w:rPr>
      <w:t xml:space="preserve"> – WORK PLAN</w:t>
    </w:r>
    <w:r>
      <w:rPr>
        <w:b/>
      </w:rPr>
      <w:t xml:space="preserve"> (COMPONENT C)</w:t>
    </w:r>
  </w:p>
  <w:p w14:paraId="7AE4BCA6" w14:textId="1EB387EC" w:rsidR="00F37D54" w:rsidRDefault="00F37D54" w:rsidP="002E3D7C">
    <w:pPr>
      <w:pStyle w:val="Header"/>
      <w:jc w:val="center"/>
      <w:rPr>
        <w:b/>
      </w:rPr>
    </w:pPr>
    <w:r>
      <w:rPr>
        <w:b/>
      </w:rPr>
      <w:t>DETAIL</w:t>
    </w:r>
  </w:p>
  <w:p w14:paraId="34262ADC" w14:textId="77777777" w:rsidR="00F37D54" w:rsidRPr="002E3D7C" w:rsidRDefault="00F37D54" w:rsidP="002E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F13"/>
    <w:multiLevelType w:val="hybridMultilevel"/>
    <w:tmpl w:val="E390B50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9"/>
    <w:rsid w:val="00043692"/>
    <w:rsid w:val="00045FF8"/>
    <w:rsid w:val="000514B8"/>
    <w:rsid w:val="000F4C16"/>
    <w:rsid w:val="00100181"/>
    <w:rsid w:val="00113CB2"/>
    <w:rsid w:val="001564EC"/>
    <w:rsid w:val="001F176C"/>
    <w:rsid w:val="00207BF7"/>
    <w:rsid w:val="00246DED"/>
    <w:rsid w:val="00280470"/>
    <w:rsid w:val="002B2608"/>
    <w:rsid w:val="002E30B1"/>
    <w:rsid w:val="002E3D7C"/>
    <w:rsid w:val="00305417"/>
    <w:rsid w:val="00313E95"/>
    <w:rsid w:val="0034257F"/>
    <w:rsid w:val="00375D2B"/>
    <w:rsid w:val="00385A33"/>
    <w:rsid w:val="003E3783"/>
    <w:rsid w:val="003F18DE"/>
    <w:rsid w:val="0043361A"/>
    <w:rsid w:val="0045219B"/>
    <w:rsid w:val="00476981"/>
    <w:rsid w:val="0049518C"/>
    <w:rsid w:val="004C3171"/>
    <w:rsid w:val="004D13FD"/>
    <w:rsid w:val="004F7E81"/>
    <w:rsid w:val="005742E5"/>
    <w:rsid w:val="005833B2"/>
    <w:rsid w:val="005C21F8"/>
    <w:rsid w:val="00602522"/>
    <w:rsid w:val="00634346"/>
    <w:rsid w:val="00656368"/>
    <w:rsid w:val="00745BEA"/>
    <w:rsid w:val="00762972"/>
    <w:rsid w:val="0077295E"/>
    <w:rsid w:val="00787DFC"/>
    <w:rsid w:val="00791D69"/>
    <w:rsid w:val="007F791D"/>
    <w:rsid w:val="00804181"/>
    <w:rsid w:val="00805AEE"/>
    <w:rsid w:val="00854238"/>
    <w:rsid w:val="00856DA4"/>
    <w:rsid w:val="00885671"/>
    <w:rsid w:val="008D2FD0"/>
    <w:rsid w:val="008E2555"/>
    <w:rsid w:val="0090638F"/>
    <w:rsid w:val="0093594B"/>
    <w:rsid w:val="00943BF3"/>
    <w:rsid w:val="00973CAF"/>
    <w:rsid w:val="009825FD"/>
    <w:rsid w:val="00992E49"/>
    <w:rsid w:val="009B1FFE"/>
    <w:rsid w:val="009C162D"/>
    <w:rsid w:val="009C57BB"/>
    <w:rsid w:val="009C6AB1"/>
    <w:rsid w:val="009E4AE9"/>
    <w:rsid w:val="009E7AA6"/>
    <w:rsid w:val="00A44DBE"/>
    <w:rsid w:val="00A50E34"/>
    <w:rsid w:val="00A8607D"/>
    <w:rsid w:val="00AF0AC2"/>
    <w:rsid w:val="00B11F35"/>
    <w:rsid w:val="00B86DCD"/>
    <w:rsid w:val="00BB75BB"/>
    <w:rsid w:val="00BE238C"/>
    <w:rsid w:val="00BF7F6B"/>
    <w:rsid w:val="00C10D00"/>
    <w:rsid w:val="00C3512B"/>
    <w:rsid w:val="00CB4EC9"/>
    <w:rsid w:val="00CD1278"/>
    <w:rsid w:val="00CE2EE3"/>
    <w:rsid w:val="00D305D7"/>
    <w:rsid w:val="00E13457"/>
    <w:rsid w:val="00E91A7F"/>
    <w:rsid w:val="00EB39E7"/>
    <w:rsid w:val="00ED2727"/>
    <w:rsid w:val="00ED5D39"/>
    <w:rsid w:val="00F05ADB"/>
    <w:rsid w:val="00F21434"/>
    <w:rsid w:val="00F37D54"/>
    <w:rsid w:val="00FD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942D"/>
  <w15:docId w15:val="{FE3D16A3-C253-4E37-A70C-9948DC9F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981"/>
    <w:pPr>
      <w:suppressAutoHyphens/>
    </w:pPr>
  </w:style>
  <w:style w:type="paragraph" w:styleId="Heading1">
    <w:name w:val="heading 1"/>
    <w:basedOn w:val="Normal"/>
    <w:next w:val="Normal"/>
    <w:link w:val="Heading1Char"/>
    <w:qFormat/>
    <w:rsid w:val="00476981"/>
    <w:pPr>
      <w:keepNext/>
      <w:outlineLvl w:val="0"/>
    </w:pPr>
    <w:rPr>
      <w:b/>
      <w:sz w:val="24"/>
    </w:rPr>
  </w:style>
  <w:style w:type="paragraph" w:styleId="Heading2">
    <w:name w:val="heading 2"/>
    <w:basedOn w:val="Normal"/>
    <w:next w:val="Normal"/>
    <w:link w:val="Heading2Char"/>
    <w:qFormat/>
    <w:rsid w:val="00476981"/>
    <w:pPr>
      <w:keepNext/>
      <w:ind w:left="720"/>
      <w:outlineLvl w:val="1"/>
    </w:pPr>
    <w:rPr>
      <w:sz w:val="24"/>
      <w:u w:val="single"/>
    </w:rPr>
  </w:style>
  <w:style w:type="paragraph" w:styleId="Heading3">
    <w:name w:val="heading 3"/>
    <w:basedOn w:val="Normal"/>
    <w:next w:val="Normal"/>
    <w:link w:val="Heading3Char"/>
    <w:qFormat/>
    <w:rsid w:val="00476981"/>
    <w:pPr>
      <w:keepNext/>
      <w:tabs>
        <w:tab w:val="num" w:pos="720"/>
      </w:tabs>
      <w:ind w:left="720" w:hanging="720"/>
      <w:outlineLvl w:val="2"/>
    </w:pPr>
    <w:rPr>
      <w:sz w:val="24"/>
    </w:rPr>
  </w:style>
  <w:style w:type="paragraph" w:styleId="Heading4">
    <w:name w:val="heading 4"/>
    <w:basedOn w:val="Normal"/>
    <w:next w:val="Normal"/>
    <w:link w:val="Heading4Char"/>
    <w:qFormat/>
    <w:rsid w:val="00476981"/>
    <w:pPr>
      <w:keepNext/>
      <w:ind w:left="720"/>
      <w:outlineLvl w:val="3"/>
    </w:pPr>
    <w:rPr>
      <w:b/>
      <w:sz w:val="24"/>
      <w:u w:val="single"/>
    </w:rPr>
  </w:style>
  <w:style w:type="paragraph" w:styleId="Heading5">
    <w:name w:val="heading 5"/>
    <w:basedOn w:val="Normal"/>
    <w:next w:val="Normal"/>
    <w:link w:val="Heading5Char"/>
    <w:qFormat/>
    <w:rsid w:val="00476981"/>
    <w:pPr>
      <w:keepNext/>
      <w:tabs>
        <w:tab w:val="left" w:pos="2160"/>
        <w:tab w:val="left" w:pos="2790"/>
      </w:tabs>
      <w:ind w:left="720"/>
      <w:outlineLvl w:val="4"/>
    </w:pPr>
    <w:rPr>
      <w:sz w:val="24"/>
    </w:rPr>
  </w:style>
  <w:style w:type="paragraph" w:styleId="Heading6">
    <w:name w:val="heading 6"/>
    <w:basedOn w:val="Normal"/>
    <w:next w:val="Normal"/>
    <w:link w:val="Heading6Char"/>
    <w:qFormat/>
    <w:rsid w:val="00476981"/>
    <w:pPr>
      <w:keepNext/>
      <w:ind w:left="1356"/>
      <w:outlineLvl w:val="5"/>
    </w:pPr>
    <w:rPr>
      <w:sz w:val="24"/>
    </w:rPr>
  </w:style>
  <w:style w:type="paragraph" w:styleId="Heading7">
    <w:name w:val="heading 7"/>
    <w:basedOn w:val="Normal"/>
    <w:next w:val="Normal"/>
    <w:link w:val="Heading7Char"/>
    <w:qFormat/>
    <w:rsid w:val="00476981"/>
    <w:pPr>
      <w:keepNext/>
      <w:tabs>
        <w:tab w:val="left" w:pos="4230"/>
        <w:tab w:val="left" w:pos="4320"/>
      </w:tabs>
      <w:ind w:left="1440"/>
      <w:outlineLvl w:val="6"/>
    </w:pPr>
    <w:rPr>
      <w:sz w:val="24"/>
      <w:u w:val="single"/>
    </w:rPr>
  </w:style>
  <w:style w:type="paragraph" w:styleId="Heading8">
    <w:name w:val="heading 8"/>
    <w:basedOn w:val="Normal"/>
    <w:next w:val="Normal"/>
    <w:link w:val="Heading8Char"/>
    <w:qFormat/>
    <w:rsid w:val="00476981"/>
    <w:pPr>
      <w:keepNext/>
      <w:tabs>
        <w:tab w:val="left" w:pos="4230"/>
        <w:tab w:val="left" w:pos="4320"/>
      </w:tabs>
      <w:spacing w:line="480" w:lineRule="auto"/>
      <w:ind w:left="1440"/>
      <w:outlineLvl w:val="7"/>
    </w:pPr>
    <w:rPr>
      <w:b/>
      <w:sz w:val="24"/>
      <w:u w:val="single"/>
    </w:rPr>
  </w:style>
  <w:style w:type="paragraph" w:styleId="Heading9">
    <w:name w:val="heading 9"/>
    <w:basedOn w:val="Normal"/>
    <w:next w:val="Normal"/>
    <w:link w:val="Heading9Char"/>
    <w:qFormat/>
    <w:rsid w:val="00476981"/>
    <w:pPr>
      <w:keepNext/>
      <w:spacing w:line="480" w:lineRule="auto"/>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981"/>
    <w:rPr>
      <w:b/>
      <w:sz w:val="24"/>
    </w:rPr>
  </w:style>
  <w:style w:type="character" w:customStyle="1" w:styleId="Heading2Char">
    <w:name w:val="Heading 2 Char"/>
    <w:basedOn w:val="DefaultParagraphFont"/>
    <w:link w:val="Heading2"/>
    <w:rsid w:val="00476981"/>
    <w:rPr>
      <w:sz w:val="24"/>
      <w:u w:val="single"/>
    </w:rPr>
  </w:style>
  <w:style w:type="character" w:customStyle="1" w:styleId="Heading3Char">
    <w:name w:val="Heading 3 Char"/>
    <w:basedOn w:val="DefaultParagraphFont"/>
    <w:link w:val="Heading3"/>
    <w:rsid w:val="00476981"/>
    <w:rPr>
      <w:sz w:val="24"/>
    </w:rPr>
  </w:style>
  <w:style w:type="character" w:customStyle="1" w:styleId="Heading4Char">
    <w:name w:val="Heading 4 Char"/>
    <w:basedOn w:val="DefaultParagraphFont"/>
    <w:link w:val="Heading4"/>
    <w:rsid w:val="00476981"/>
    <w:rPr>
      <w:b/>
      <w:sz w:val="24"/>
      <w:u w:val="single"/>
    </w:rPr>
  </w:style>
  <w:style w:type="character" w:customStyle="1" w:styleId="Heading5Char">
    <w:name w:val="Heading 5 Char"/>
    <w:basedOn w:val="DefaultParagraphFont"/>
    <w:link w:val="Heading5"/>
    <w:rsid w:val="00476981"/>
    <w:rPr>
      <w:sz w:val="24"/>
    </w:rPr>
  </w:style>
  <w:style w:type="character" w:customStyle="1" w:styleId="Heading6Char">
    <w:name w:val="Heading 6 Char"/>
    <w:basedOn w:val="DefaultParagraphFont"/>
    <w:link w:val="Heading6"/>
    <w:rsid w:val="00476981"/>
    <w:rPr>
      <w:sz w:val="24"/>
    </w:rPr>
  </w:style>
  <w:style w:type="character" w:customStyle="1" w:styleId="Heading7Char">
    <w:name w:val="Heading 7 Char"/>
    <w:basedOn w:val="DefaultParagraphFont"/>
    <w:link w:val="Heading7"/>
    <w:rsid w:val="00476981"/>
    <w:rPr>
      <w:sz w:val="24"/>
      <w:u w:val="single"/>
    </w:rPr>
  </w:style>
  <w:style w:type="character" w:customStyle="1" w:styleId="Heading8Char">
    <w:name w:val="Heading 8 Char"/>
    <w:basedOn w:val="DefaultParagraphFont"/>
    <w:link w:val="Heading8"/>
    <w:rsid w:val="00476981"/>
    <w:rPr>
      <w:b/>
      <w:sz w:val="24"/>
      <w:u w:val="single"/>
    </w:rPr>
  </w:style>
  <w:style w:type="character" w:customStyle="1" w:styleId="Heading9Char">
    <w:name w:val="Heading 9 Char"/>
    <w:basedOn w:val="DefaultParagraphFont"/>
    <w:link w:val="Heading9"/>
    <w:rsid w:val="00476981"/>
    <w:rPr>
      <w:b/>
    </w:rPr>
  </w:style>
  <w:style w:type="paragraph" w:styleId="TOC1">
    <w:name w:val="toc 1"/>
    <w:basedOn w:val="Normal"/>
    <w:next w:val="Normal"/>
    <w:autoRedefine/>
    <w:uiPriority w:val="39"/>
    <w:unhideWhenUsed/>
    <w:qFormat/>
    <w:rsid w:val="00476981"/>
    <w:pPr>
      <w:tabs>
        <w:tab w:val="left" w:pos="450"/>
        <w:tab w:val="left" w:pos="810"/>
        <w:tab w:val="left" w:pos="1170"/>
        <w:tab w:val="left" w:pos="1440"/>
        <w:tab w:val="right" w:leader="dot" w:pos="9368"/>
      </w:tabs>
    </w:pPr>
    <w:rPr>
      <w:sz w:val="24"/>
    </w:rPr>
  </w:style>
  <w:style w:type="paragraph" w:styleId="TOC2">
    <w:name w:val="toc 2"/>
    <w:basedOn w:val="Normal"/>
    <w:next w:val="Normal"/>
    <w:autoRedefine/>
    <w:uiPriority w:val="39"/>
    <w:unhideWhenUsed/>
    <w:qFormat/>
    <w:rsid w:val="00476981"/>
    <w:pPr>
      <w:tabs>
        <w:tab w:val="left" w:pos="450"/>
        <w:tab w:val="left" w:pos="540"/>
        <w:tab w:val="left" w:pos="720"/>
        <w:tab w:val="right" w:leader="dot" w:pos="9368"/>
      </w:tabs>
      <w:ind w:left="90"/>
    </w:pPr>
  </w:style>
  <w:style w:type="paragraph" w:styleId="TOC3">
    <w:name w:val="toc 3"/>
    <w:basedOn w:val="Normal"/>
    <w:next w:val="Normal"/>
    <w:autoRedefine/>
    <w:uiPriority w:val="39"/>
    <w:unhideWhenUsed/>
    <w:qFormat/>
    <w:rsid w:val="00476981"/>
    <w:pPr>
      <w:ind w:left="400"/>
    </w:pPr>
  </w:style>
  <w:style w:type="paragraph" w:styleId="Caption">
    <w:name w:val="caption"/>
    <w:basedOn w:val="Normal"/>
    <w:next w:val="Normal"/>
    <w:qFormat/>
    <w:rsid w:val="00476981"/>
    <w:pPr>
      <w:spacing w:before="120" w:after="120"/>
    </w:pPr>
    <w:rPr>
      <w:b/>
    </w:rPr>
  </w:style>
  <w:style w:type="paragraph" w:styleId="Title">
    <w:name w:val="Title"/>
    <w:basedOn w:val="Normal"/>
    <w:next w:val="Normal"/>
    <w:link w:val="TitleChar"/>
    <w:qFormat/>
    <w:rsid w:val="00476981"/>
    <w:pPr>
      <w:jc w:val="center"/>
    </w:pPr>
    <w:rPr>
      <w:b/>
      <w:sz w:val="36"/>
    </w:rPr>
  </w:style>
  <w:style w:type="character" w:customStyle="1" w:styleId="TitleChar">
    <w:name w:val="Title Char"/>
    <w:basedOn w:val="DefaultParagraphFont"/>
    <w:link w:val="Title"/>
    <w:rsid w:val="00476981"/>
    <w:rPr>
      <w:b/>
      <w:sz w:val="36"/>
    </w:rPr>
  </w:style>
  <w:style w:type="paragraph" w:styleId="Subtitle">
    <w:name w:val="Subtitle"/>
    <w:basedOn w:val="Normal"/>
    <w:next w:val="Normal"/>
    <w:link w:val="SubtitleChar"/>
    <w:qFormat/>
    <w:rsid w:val="00476981"/>
    <w:pPr>
      <w:jc w:val="center"/>
    </w:pPr>
    <w:rPr>
      <w:rFonts w:eastAsiaTheme="majorEastAsia" w:cstheme="majorBidi"/>
      <w:sz w:val="28"/>
    </w:rPr>
  </w:style>
  <w:style w:type="character" w:customStyle="1" w:styleId="SubtitleChar">
    <w:name w:val="Subtitle Char"/>
    <w:basedOn w:val="DefaultParagraphFont"/>
    <w:link w:val="Subtitle"/>
    <w:rsid w:val="00476981"/>
    <w:rPr>
      <w:rFonts w:eastAsiaTheme="majorEastAsia" w:cstheme="majorBidi"/>
      <w:sz w:val="28"/>
    </w:rPr>
  </w:style>
  <w:style w:type="paragraph" w:styleId="BodyText">
    <w:name w:val="Body Text"/>
    <w:basedOn w:val="Normal"/>
    <w:link w:val="BodyTextChar"/>
    <w:uiPriority w:val="99"/>
    <w:semiHidden/>
    <w:unhideWhenUsed/>
    <w:rsid w:val="00476981"/>
    <w:pPr>
      <w:spacing w:after="120"/>
    </w:pPr>
  </w:style>
  <w:style w:type="character" w:customStyle="1" w:styleId="BodyTextChar">
    <w:name w:val="Body Text Char"/>
    <w:basedOn w:val="DefaultParagraphFont"/>
    <w:link w:val="BodyText"/>
    <w:uiPriority w:val="99"/>
    <w:semiHidden/>
    <w:rsid w:val="00476981"/>
  </w:style>
  <w:style w:type="paragraph" w:styleId="ListParagraph">
    <w:name w:val="List Paragraph"/>
    <w:basedOn w:val="Normal"/>
    <w:uiPriority w:val="34"/>
    <w:qFormat/>
    <w:rsid w:val="00476981"/>
    <w:pPr>
      <w:ind w:left="720"/>
    </w:pPr>
  </w:style>
  <w:style w:type="paragraph" w:styleId="TOCHeading">
    <w:name w:val="TOC Heading"/>
    <w:basedOn w:val="Heading1"/>
    <w:next w:val="Normal"/>
    <w:uiPriority w:val="39"/>
    <w:semiHidden/>
    <w:unhideWhenUsed/>
    <w:qFormat/>
    <w:rsid w:val="00476981"/>
    <w:pPr>
      <w:keepLines/>
      <w:suppressAutoHyphens w:val="0"/>
      <w:spacing w:before="480" w:line="276" w:lineRule="auto"/>
      <w:outlineLvl w:val="9"/>
    </w:pPr>
    <w:rPr>
      <w:rFonts w:ascii="Cambria" w:hAnsi="Cambria"/>
      <w:bCs/>
      <w:color w:val="365F91"/>
      <w:sz w:val="28"/>
      <w:szCs w:val="28"/>
    </w:rPr>
  </w:style>
  <w:style w:type="table" w:styleId="TableGrid">
    <w:name w:val="Table Grid"/>
    <w:basedOn w:val="TableNormal"/>
    <w:uiPriority w:val="59"/>
    <w:rsid w:val="009E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181"/>
    <w:pPr>
      <w:tabs>
        <w:tab w:val="center" w:pos="4680"/>
        <w:tab w:val="right" w:pos="9360"/>
      </w:tabs>
    </w:pPr>
  </w:style>
  <w:style w:type="character" w:customStyle="1" w:styleId="HeaderChar">
    <w:name w:val="Header Char"/>
    <w:basedOn w:val="DefaultParagraphFont"/>
    <w:link w:val="Header"/>
    <w:uiPriority w:val="99"/>
    <w:rsid w:val="00804181"/>
  </w:style>
  <w:style w:type="paragraph" w:styleId="Footer">
    <w:name w:val="footer"/>
    <w:basedOn w:val="Normal"/>
    <w:link w:val="FooterChar"/>
    <w:uiPriority w:val="99"/>
    <w:unhideWhenUsed/>
    <w:rsid w:val="00804181"/>
    <w:pPr>
      <w:tabs>
        <w:tab w:val="center" w:pos="4680"/>
        <w:tab w:val="right" w:pos="9360"/>
      </w:tabs>
    </w:pPr>
  </w:style>
  <w:style w:type="character" w:customStyle="1" w:styleId="FooterChar">
    <w:name w:val="Footer Char"/>
    <w:basedOn w:val="DefaultParagraphFont"/>
    <w:link w:val="Footer"/>
    <w:uiPriority w:val="99"/>
    <w:rsid w:val="00804181"/>
  </w:style>
  <w:style w:type="paragraph" w:styleId="BalloonText">
    <w:name w:val="Balloon Text"/>
    <w:basedOn w:val="Normal"/>
    <w:link w:val="BalloonTextChar"/>
    <w:uiPriority w:val="99"/>
    <w:semiHidden/>
    <w:unhideWhenUsed/>
    <w:rsid w:val="00804181"/>
    <w:rPr>
      <w:rFonts w:ascii="Tahoma" w:hAnsi="Tahoma" w:cs="Tahoma"/>
      <w:sz w:val="16"/>
      <w:szCs w:val="16"/>
    </w:rPr>
  </w:style>
  <w:style w:type="character" w:customStyle="1" w:styleId="BalloonTextChar">
    <w:name w:val="Balloon Text Char"/>
    <w:basedOn w:val="DefaultParagraphFont"/>
    <w:link w:val="BalloonText"/>
    <w:uiPriority w:val="99"/>
    <w:semiHidden/>
    <w:rsid w:val="00804181"/>
    <w:rPr>
      <w:rFonts w:ascii="Tahoma" w:hAnsi="Tahoma" w:cs="Tahoma"/>
      <w:sz w:val="16"/>
      <w:szCs w:val="16"/>
    </w:rPr>
  </w:style>
  <w:style w:type="character" w:styleId="CommentReference">
    <w:name w:val="annotation reference"/>
    <w:basedOn w:val="DefaultParagraphFont"/>
    <w:uiPriority w:val="99"/>
    <w:semiHidden/>
    <w:unhideWhenUsed/>
    <w:rsid w:val="005C21F8"/>
    <w:rPr>
      <w:sz w:val="16"/>
      <w:szCs w:val="16"/>
    </w:rPr>
  </w:style>
  <w:style w:type="paragraph" w:styleId="CommentText">
    <w:name w:val="annotation text"/>
    <w:basedOn w:val="Normal"/>
    <w:link w:val="CommentTextChar"/>
    <w:uiPriority w:val="99"/>
    <w:semiHidden/>
    <w:unhideWhenUsed/>
    <w:rsid w:val="005C21F8"/>
  </w:style>
  <w:style w:type="character" w:customStyle="1" w:styleId="CommentTextChar">
    <w:name w:val="Comment Text Char"/>
    <w:basedOn w:val="DefaultParagraphFont"/>
    <w:link w:val="CommentText"/>
    <w:uiPriority w:val="99"/>
    <w:semiHidden/>
    <w:rsid w:val="005C21F8"/>
  </w:style>
  <w:style w:type="paragraph" w:styleId="CommentSubject">
    <w:name w:val="annotation subject"/>
    <w:basedOn w:val="CommentText"/>
    <w:next w:val="CommentText"/>
    <w:link w:val="CommentSubjectChar"/>
    <w:uiPriority w:val="99"/>
    <w:semiHidden/>
    <w:unhideWhenUsed/>
    <w:rsid w:val="005C21F8"/>
    <w:rPr>
      <w:b/>
      <w:bCs/>
    </w:rPr>
  </w:style>
  <w:style w:type="character" w:customStyle="1" w:styleId="CommentSubjectChar">
    <w:name w:val="Comment Subject Char"/>
    <w:basedOn w:val="CommentTextChar"/>
    <w:link w:val="CommentSubject"/>
    <w:uiPriority w:val="99"/>
    <w:semiHidden/>
    <w:rsid w:val="005C21F8"/>
    <w:rPr>
      <w:b/>
      <w:bCs/>
    </w:rPr>
  </w:style>
  <w:style w:type="paragraph" w:styleId="Revision">
    <w:name w:val="Revision"/>
    <w:hidden/>
    <w:uiPriority w:val="99"/>
    <w:semiHidden/>
    <w:rsid w:val="00F3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6CC7-92B7-4504-A478-DA1BB46A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NYS DOH</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Razzano</dc:creator>
  <cp:lastModifiedBy>DiGuilio, Michele A (HEALTH)</cp:lastModifiedBy>
  <cp:revision>2</cp:revision>
  <cp:lastPrinted>2018-08-27T17:56:00Z</cp:lastPrinted>
  <dcterms:created xsi:type="dcterms:W3CDTF">2018-12-06T13:30:00Z</dcterms:created>
  <dcterms:modified xsi:type="dcterms:W3CDTF">2018-12-06T13:30:00Z</dcterms:modified>
</cp:coreProperties>
</file>