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03D56" w14:textId="77777777" w:rsidR="004B59ED" w:rsidRPr="009951AA" w:rsidRDefault="004B59ED" w:rsidP="004B59ED">
      <w:pPr>
        <w:spacing w:after="0" w:line="240" w:lineRule="auto"/>
        <w:rPr>
          <w:rFonts w:asciiTheme="minorHAnsi" w:eastAsiaTheme="minorHAnsi" w:hAnsiTheme="minorHAnsi" w:cstheme="minorHAnsi"/>
          <w:b/>
          <w:color w:val="auto"/>
          <w:sz w:val="24"/>
        </w:rPr>
      </w:pPr>
      <w:r w:rsidRPr="009951AA">
        <w:rPr>
          <w:rFonts w:asciiTheme="minorHAnsi" w:eastAsiaTheme="minorHAnsi" w:hAnsiTheme="minorHAnsi" w:cstheme="minorHAnsi"/>
          <w:b/>
          <w:color w:val="auto"/>
          <w:sz w:val="24"/>
        </w:rPr>
        <w:t xml:space="preserve">Attachment </w:t>
      </w:r>
      <w:r>
        <w:rPr>
          <w:rFonts w:asciiTheme="minorHAnsi" w:eastAsiaTheme="minorHAnsi" w:hAnsiTheme="minorHAnsi" w:cstheme="minorHAnsi"/>
          <w:b/>
          <w:color w:val="auto"/>
          <w:sz w:val="24"/>
        </w:rPr>
        <w:t>2</w:t>
      </w:r>
    </w:p>
    <w:p w14:paraId="700DD5D2" w14:textId="77777777" w:rsidR="004B59ED" w:rsidRDefault="004B59ED" w:rsidP="004B59ED">
      <w:pPr>
        <w:spacing w:after="0" w:line="240" w:lineRule="auto"/>
        <w:rPr>
          <w:rFonts w:asciiTheme="minorHAnsi" w:eastAsiaTheme="minorHAnsi" w:hAnsiTheme="minorHAnsi" w:cstheme="minorHAnsi"/>
          <w:b/>
          <w:color w:val="auto"/>
          <w:sz w:val="24"/>
        </w:rPr>
      </w:pPr>
      <w:r>
        <w:rPr>
          <w:rFonts w:asciiTheme="minorHAnsi" w:eastAsiaTheme="minorHAnsi" w:hAnsiTheme="minorHAnsi" w:cstheme="minorHAnsi"/>
          <w:b/>
          <w:color w:val="auto"/>
          <w:sz w:val="24"/>
        </w:rPr>
        <w:t>Data Sources</w:t>
      </w:r>
    </w:p>
    <w:p w14:paraId="5DD0C15D" w14:textId="77777777" w:rsidR="004B59ED" w:rsidRPr="009951AA" w:rsidRDefault="004B59ED" w:rsidP="004B59ED">
      <w:pPr>
        <w:spacing w:after="0" w:line="240" w:lineRule="auto"/>
        <w:rPr>
          <w:rFonts w:asciiTheme="minorHAnsi" w:eastAsiaTheme="minorHAnsi" w:hAnsiTheme="minorHAnsi" w:cstheme="minorHAnsi"/>
          <w:b/>
          <w:color w:val="auto"/>
          <w:sz w:val="24"/>
        </w:rPr>
      </w:pPr>
    </w:p>
    <w:p w14:paraId="2C96F22A" w14:textId="77777777" w:rsidR="004B59ED" w:rsidRPr="007F62D3" w:rsidRDefault="004B59ED" w:rsidP="004B59ED">
      <w:pPr>
        <w:rPr>
          <w:rFonts w:asciiTheme="minorHAnsi" w:eastAsiaTheme="minorHAnsi" w:hAnsiTheme="minorHAnsi" w:cstheme="minorHAnsi"/>
          <w:color w:val="auto"/>
          <w:sz w:val="24"/>
        </w:rPr>
      </w:pPr>
      <w:r w:rsidRPr="00886904">
        <w:rPr>
          <w:rFonts w:asciiTheme="minorHAnsi" w:hAnsiTheme="minorHAnsi" w:cstheme="minorHAnsi"/>
          <w:b/>
          <w:sz w:val="24"/>
        </w:rPr>
        <w:t>Core Patient Safety/Inpatient Measures:</w:t>
      </w:r>
      <w:r w:rsidRPr="007F62D3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F62D3">
        <w:rPr>
          <w:rFonts w:asciiTheme="minorHAnsi" w:hAnsiTheme="minorHAnsi" w:cstheme="minorHAnsi"/>
          <w:sz w:val="24"/>
        </w:rPr>
        <w:t>Telligen</w:t>
      </w:r>
      <w:proofErr w:type="spellEnd"/>
      <w:r w:rsidRPr="007F62D3">
        <w:rPr>
          <w:rFonts w:asciiTheme="minorHAnsi" w:hAnsiTheme="minorHAnsi" w:cstheme="minorHAnsi"/>
          <w:sz w:val="24"/>
        </w:rPr>
        <w:t xml:space="preserve"> MBQIP </w:t>
      </w:r>
      <w:r w:rsidRPr="007F62D3">
        <w:rPr>
          <w:rFonts w:asciiTheme="minorHAnsi" w:eastAsiaTheme="minorHAnsi" w:hAnsiTheme="minorHAnsi" w:cstheme="minorHAnsi"/>
          <w:bCs/>
          <w:color w:val="auto"/>
          <w:sz w:val="24"/>
        </w:rPr>
        <w:t>Patient Safety and</w:t>
      </w:r>
      <w:r>
        <w:rPr>
          <w:rFonts w:asciiTheme="minorHAnsi" w:eastAsiaTheme="minorHAnsi" w:hAnsiTheme="minorHAnsi" w:cstheme="minorHAnsi"/>
          <w:bCs/>
          <w:color w:val="auto"/>
          <w:sz w:val="24"/>
        </w:rPr>
        <w:t xml:space="preserve"> </w:t>
      </w:r>
      <w:r w:rsidRPr="007F62D3">
        <w:rPr>
          <w:rFonts w:asciiTheme="minorHAnsi" w:eastAsiaTheme="minorHAnsi" w:hAnsiTheme="minorHAnsi" w:cstheme="minorHAnsi"/>
          <w:bCs/>
          <w:color w:val="auto"/>
          <w:sz w:val="24"/>
        </w:rPr>
        <w:t>Inpatient/Outpatient Care Quality Report</w:t>
      </w:r>
    </w:p>
    <w:p w14:paraId="35D505E2" w14:textId="77777777" w:rsidR="004B59ED" w:rsidRPr="007F62D3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F62D3">
        <w:rPr>
          <w:rFonts w:asciiTheme="minorHAnsi" w:eastAsia="Times New Roman" w:hAnsiTheme="minorHAnsi" w:cstheme="minorHAnsi"/>
          <w:sz w:val="24"/>
          <w:szCs w:val="24"/>
        </w:rPr>
        <w:t>HCP: Influenza Vaccination Coverage Among Healthcare Personnel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484F73A9" w14:textId="77777777" w:rsidR="004B59ED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F62D3">
        <w:rPr>
          <w:rFonts w:asciiTheme="minorHAnsi" w:eastAsia="Times New Roman" w:hAnsiTheme="minorHAnsi" w:cstheme="minorHAnsi"/>
          <w:sz w:val="24"/>
          <w:szCs w:val="24"/>
        </w:rPr>
        <w:t>ED-2: Admit Decision Time to ED Departure Time for Admitted Patients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B14FBF4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5F128626" w14:textId="77777777" w:rsidR="004B59ED" w:rsidRDefault="004B59ED" w:rsidP="004B59ED">
      <w:pPr>
        <w:rPr>
          <w:rFonts w:asciiTheme="minorHAnsi" w:eastAsiaTheme="minorHAnsi" w:hAnsiTheme="minorHAnsi" w:cstheme="minorHAnsi"/>
          <w:bCs/>
          <w:color w:val="auto"/>
          <w:sz w:val="24"/>
        </w:rPr>
      </w:pPr>
      <w:r w:rsidRPr="00886904">
        <w:rPr>
          <w:rFonts w:asciiTheme="minorHAnsi" w:eastAsia="Times New Roman" w:hAnsiTheme="minorHAnsi" w:cstheme="minorHAnsi"/>
          <w:b/>
          <w:sz w:val="24"/>
        </w:rPr>
        <w:t>Antibiotic Stewardship Program Core Element Measures:</w:t>
      </w:r>
      <w:r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F62D3">
        <w:rPr>
          <w:rFonts w:asciiTheme="minorHAnsi" w:hAnsiTheme="minorHAnsi" w:cstheme="minorHAnsi"/>
          <w:sz w:val="24"/>
        </w:rPr>
        <w:t>Telligen</w:t>
      </w:r>
      <w:proofErr w:type="spellEnd"/>
      <w:r w:rsidRPr="007F62D3">
        <w:rPr>
          <w:rFonts w:asciiTheme="minorHAnsi" w:hAnsiTheme="minorHAnsi" w:cstheme="minorHAnsi"/>
          <w:sz w:val="24"/>
        </w:rPr>
        <w:t xml:space="preserve"> MBQIP </w:t>
      </w:r>
      <w:r w:rsidRPr="007F62D3">
        <w:rPr>
          <w:rFonts w:asciiTheme="minorHAnsi" w:eastAsiaTheme="minorHAnsi" w:hAnsiTheme="minorHAnsi" w:cstheme="minorHAnsi"/>
          <w:bCs/>
          <w:color w:val="auto"/>
          <w:sz w:val="24"/>
        </w:rPr>
        <w:t>Patient Safety and</w:t>
      </w:r>
      <w:r>
        <w:rPr>
          <w:rFonts w:asciiTheme="minorHAnsi" w:eastAsiaTheme="minorHAnsi" w:hAnsiTheme="minorHAnsi" w:cstheme="minorHAnsi"/>
          <w:bCs/>
          <w:color w:val="auto"/>
          <w:sz w:val="24"/>
        </w:rPr>
        <w:t xml:space="preserve"> </w:t>
      </w:r>
      <w:r w:rsidRPr="007F62D3">
        <w:rPr>
          <w:rFonts w:asciiTheme="minorHAnsi" w:eastAsiaTheme="minorHAnsi" w:hAnsiTheme="minorHAnsi" w:cstheme="minorHAnsi"/>
          <w:bCs/>
          <w:color w:val="auto"/>
          <w:sz w:val="24"/>
        </w:rPr>
        <w:t>Inpatient/Outpatient Care Quality Report</w:t>
      </w:r>
    </w:p>
    <w:p w14:paraId="64B136B8" w14:textId="77777777" w:rsidR="004B59ED" w:rsidRPr="00ED7ED9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7ED9">
        <w:rPr>
          <w:rFonts w:asciiTheme="minorHAnsi" w:eastAsia="Times New Roman" w:hAnsiTheme="minorHAnsi" w:cstheme="minorHAnsi"/>
          <w:sz w:val="24"/>
          <w:szCs w:val="24"/>
        </w:rPr>
        <w:t>Element 1: Leadership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7D8D25A7" w14:textId="77777777" w:rsidR="004B59ED" w:rsidRPr="00ED7ED9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7ED9">
        <w:rPr>
          <w:rFonts w:asciiTheme="minorHAnsi" w:eastAsia="Times New Roman" w:hAnsiTheme="minorHAnsi" w:cstheme="minorHAnsi"/>
          <w:sz w:val="24"/>
          <w:szCs w:val="24"/>
        </w:rPr>
        <w:t>Element 2: Accountability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2AEA7EB1" w14:textId="77777777" w:rsidR="004B59ED" w:rsidRPr="00ED7ED9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7ED9">
        <w:rPr>
          <w:rFonts w:asciiTheme="minorHAnsi" w:eastAsia="Times New Roman" w:hAnsiTheme="minorHAnsi" w:cstheme="minorHAnsi"/>
          <w:sz w:val="24"/>
          <w:szCs w:val="24"/>
        </w:rPr>
        <w:t>Element 3: Drug Expertise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10B0C12" w14:textId="77777777" w:rsidR="004B59ED" w:rsidRPr="00ED7ED9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7ED9">
        <w:rPr>
          <w:rFonts w:asciiTheme="minorHAnsi" w:eastAsia="Times New Roman" w:hAnsiTheme="minorHAnsi" w:cstheme="minorHAnsi"/>
          <w:sz w:val="24"/>
          <w:szCs w:val="24"/>
        </w:rPr>
        <w:t>Element 4: Action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1FDAB1C2" w14:textId="77777777" w:rsidR="004B59ED" w:rsidRPr="00ED7ED9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7ED9">
        <w:rPr>
          <w:rFonts w:asciiTheme="minorHAnsi" w:eastAsia="Times New Roman" w:hAnsiTheme="minorHAnsi" w:cstheme="minorHAnsi"/>
          <w:sz w:val="24"/>
          <w:szCs w:val="24"/>
        </w:rPr>
        <w:t>Element 5: Tracking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23E22131" w14:textId="77777777" w:rsidR="004B59ED" w:rsidRPr="00ED7ED9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7ED9">
        <w:rPr>
          <w:rFonts w:asciiTheme="minorHAnsi" w:eastAsia="Times New Roman" w:hAnsiTheme="minorHAnsi" w:cstheme="minorHAnsi"/>
          <w:sz w:val="24"/>
          <w:szCs w:val="24"/>
        </w:rPr>
        <w:t>Element 6: Reporting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35201F3E" w14:textId="77777777" w:rsidR="004B59ED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7ED9">
        <w:rPr>
          <w:rFonts w:asciiTheme="minorHAnsi" w:eastAsia="Times New Roman" w:hAnsiTheme="minorHAnsi" w:cstheme="minorHAnsi"/>
          <w:sz w:val="24"/>
          <w:szCs w:val="24"/>
        </w:rPr>
        <w:t>Element 7: Education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C5B65D4" w14:textId="77777777" w:rsidR="004B59ED" w:rsidRPr="00ED7ED9" w:rsidRDefault="004B59ED" w:rsidP="004B59ED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95E3F1C" w14:textId="77777777" w:rsidR="004B59ED" w:rsidRDefault="004B59ED" w:rsidP="004B59ED">
      <w:pPr>
        <w:rPr>
          <w:rFonts w:asciiTheme="minorHAnsi" w:eastAsiaTheme="minorHAnsi" w:hAnsiTheme="minorHAnsi" w:cstheme="minorHAnsi"/>
          <w:bCs/>
          <w:color w:val="auto"/>
          <w:sz w:val="24"/>
        </w:rPr>
      </w:pPr>
      <w:r w:rsidRPr="00886904">
        <w:rPr>
          <w:rFonts w:asciiTheme="minorHAnsi" w:eastAsiaTheme="minorHAnsi" w:hAnsiTheme="minorHAnsi" w:cstheme="minorHAnsi"/>
          <w:b/>
          <w:bCs/>
          <w:color w:val="auto"/>
          <w:sz w:val="24"/>
        </w:rPr>
        <w:t>Core Patient Engagement Measures:</w:t>
      </w:r>
      <w:r>
        <w:rPr>
          <w:rFonts w:asciiTheme="minorHAnsi" w:eastAsiaTheme="minorHAnsi" w:hAnsiTheme="minorHAnsi" w:cstheme="minorHAnsi"/>
          <w:bCs/>
          <w:color w:val="auto"/>
          <w:sz w:val="24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Cs/>
          <w:color w:val="auto"/>
          <w:sz w:val="24"/>
        </w:rPr>
        <w:t>Telligen</w:t>
      </w:r>
      <w:proofErr w:type="spellEnd"/>
      <w:r>
        <w:rPr>
          <w:rFonts w:asciiTheme="minorHAnsi" w:eastAsiaTheme="minorHAnsi" w:hAnsiTheme="minorHAnsi" w:cstheme="minorHAnsi"/>
          <w:bCs/>
          <w:color w:val="auto"/>
          <w:sz w:val="24"/>
        </w:rPr>
        <w:t xml:space="preserve"> MBQIP Patient Engagement Quality Report</w:t>
      </w:r>
    </w:p>
    <w:p w14:paraId="3FA7E323" w14:textId="77777777" w:rsidR="004B59ED" w:rsidRPr="00886904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communication with doctors,</w:t>
      </w:r>
    </w:p>
    <w:p w14:paraId="26C17C4D" w14:textId="77777777" w:rsidR="004B59ED" w:rsidRPr="00886904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communication with nurses,</w:t>
      </w:r>
    </w:p>
    <w:p w14:paraId="67CA4D7E" w14:textId="77777777" w:rsidR="004B59ED" w:rsidRPr="00886904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responsiveness of hospital staff,</w:t>
      </w:r>
    </w:p>
    <w:p w14:paraId="570BCB77" w14:textId="77777777" w:rsidR="004B59ED" w:rsidRPr="00886904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communication about medicines,</w:t>
      </w:r>
    </w:p>
    <w:p w14:paraId="7A897542" w14:textId="77777777" w:rsidR="004B59ED" w:rsidRPr="00886904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discharge information,</w:t>
      </w:r>
    </w:p>
    <w:p w14:paraId="06646DCD" w14:textId="77777777" w:rsidR="004B59ED" w:rsidRPr="00886904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cleanliness of the hospital environment,</w:t>
      </w:r>
    </w:p>
    <w:p w14:paraId="55D4F8A9" w14:textId="77777777" w:rsidR="004B59ED" w:rsidRPr="00886904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quietness of the hospital environment,</w:t>
      </w:r>
    </w:p>
    <w:p w14:paraId="66544528" w14:textId="77777777" w:rsidR="004B59ED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transition of care.</w:t>
      </w:r>
    </w:p>
    <w:p w14:paraId="49EE0099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4A99CB18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86904">
        <w:rPr>
          <w:rFonts w:asciiTheme="minorHAnsi" w:eastAsia="Times New Roman" w:hAnsiTheme="minorHAnsi" w:cstheme="minorHAnsi"/>
          <w:b/>
          <w:sz w:val="24"/>
        </w:rPr>
        <w:t>Core Care Transitions Measures:</w:t>
      </w:r>
      <w:r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</w:rPr>
        <w:t>Telligen</w:t>
      </w:r>
      <w:proofErr w:type="spellEnd"/>
      <w:r>
        <w:rPr>
          <w:rFonts w:asciiTheme="minorHAnsi" w:eastAsia="Times New Roman" w:hAnsiTheme="minorHAnsi" w:cstheme="minorHAnsi"/>
          <w:sz w:val="24"/>
        </w:rPr>
        <w:t xml:space="preserve"> MBQIP Care Transitions Quality Report</w:t>
      </w:r>
    </w:p>
    <w:p w14:paraId="09112593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71DB214F" w14:textId="77777777" w:rsidR="004B59ED" w:rsidRPr="00886904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EDTC-1: Administrative Communication (2 data elements)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7E99DAA4" w14:textId="77777777" w:rsidR="004B59ED" w:rsidRPr="00886904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EDTC-2: Patient Information (6 data elements)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F65CB06" w14:textId="77777777" w:rsidR="004B59ED" w:rsidRPr="00886904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EDTC-3: Vital Signs (6 data elements)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2F2A925A" w14:textId="77777777" w:rsidR="004B59ED" w:rsidRPr="00886904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EDTC-4: Medication Information (3 data elements)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F3D5333" w14:textId="77777777" w:rsidR="004B59ED" w:rsidRPr="00886904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EDTC-5: Physician or practitioner generated information (2 data elements)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3EAD9076" w14:textId="77777777" w:rsidR="004B59ED" w:rsidRPr="00886904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EDTC-6: Nurse generated information (6 data elements)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238BDCE7" w14:textId="77777777" w:rsidR="004B59ED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EDTC-7: Procedures and Tests (2 data elements)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7A6622F" w14:textId="77777777" w:rsidR="004B59ED" w:rsidRPr="005A28A4" w:rsidRDefault="004B59ED" w:rsidP="004B59ED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5117DDD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</w:p>
    <w:p w14:paraId="1B166A7E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</w:p>
    <w:p w14:paraId="46002A22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</w:p>
    <w:p w14:paraId="0F5D2356" w14:textId="77777777" w:rsidR="004B59ED" w:rsidRDefault="004B59ED" w:rsidP="004B59ED">
      <w:pPr>
        <w:spacing w:after="0" w:line="240" w:lineRule="auto"/>
        <w:rPr>
          <w:rFonts w:asciiTheme="minorHAnsi" w:eastAsiaTheme="minorHAnsi" w:hAnsiTheme="minorHAnsi" w:cstheme="minorHAnsi"/>
          <w:bCs/>
          <w:color w:val="auto"/>
          <w:sz w:val="24"/>
        </w:rPr>
      </w:pPr>
      <w:r w:rsidRPr="00886904">
        <w:rPr>
          <w:rFonts w:asciiTheme="minorHAnsi" w:eastAsia="Times New Roman" w:hAnsiTheme="minorHAnsi" w:cstheme="minorHAnsi"/>
          <w:b/>
          <w:sz w:val="24"/>
        </w:rPr>
        <w:t>Core Outpatient Measures:</w:t>
      </w:r>
      <w:r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F62D3">
        <w:rPr>
          <w:rFonts w:asciiTheme="minorHAnsi" w:hAnsiTheme="minorHAnsi" w:cstheme="minorHAnsi"/>
          <w:sz w:val="24"/>
        </w:rPr>
        <w:t>Telligen</w:t>
      </w:r>
      <w:proofErr w:type="spellEnd"/>
      <w:r w:rsidRPr="007F62D3">
        <w:rPr>
          <w:rFonts w:asciiTheme="minorHAnsi" w:hAnsiTheme="minorHAnsi" w:cstheme="minorHAnsi"/>
          <w:sz w:val="24"/>
        </w:rPr>
        <w:t xml:space="preserve"> MBQIP </w:t>
      </w:r>
      <w:r w:rsidRPr="007F62D3">
        <w:rPr>
          <w:rFonts w:asciiTheme="minorHAnsi" w:eastAsiaTheme="minorHAnsi" w:hAnsiTheme="minorHAnsi" w:cstheme="minorHAnsi"/>
          <w:bCs/>
          <w:color w:val="auto"/>
          <w:sz w:val="24"/>
        </w:rPr>
        <w:t>Patient Safety and</w:t>
      </w:r>
      <w:r>
        <w:rPr>
          <w:rFonts w:asciiTheme="minorHAnsi" w:eastAsiaTheme="minorHAnsi" w:hAnsiTheme="minorHAnsi" w:cstheme="minorHAnsi"/>
          <w:bCs/>
          <w:color w:val="auto"/>
          <w:sz w:val="24"/>
        </w:rPr>
        <w:t xml:space="preserve"> </w:t>
      </w:r>
      <w:r w:rsidRPr="007F62D3">
        <w:rPr>
          <w:rFonts w:asciiTheme="minorHAnsi" w:eastAsiaTheme="minorHAnsi" w:hAnsiTheme="minorHAnsi" w:cstheme="minorHAnsi"/>
          <w:bCs/>
          <w:color w:val="auto"/>
          <w:sz w:val="24"/>
        </w:rPr>
        <w:t>Inpatient/Outpatient Care Quality Report</w:t>
      </w:r>
    </w:p>
    <w:p w14:paraId="03214A93" w14:textId="77777777" w:rsidR="004B59ED" w:rsidRPr="00886904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2F36A2F3" w14:textId="77777777" w:rsidR="004B59ED" w:rsidRPr="00886904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OP-2: Fibrinolytic Therapy received within 30 minutes,</w:t>
      </w:r>
    </w:p>
    <w:p w14:paraId="5E160AF0" w14:textId="77777777" w:rsidR="004B59ED" w:rsidRPr="00886904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OP-3: Median Time to transfer to another facility for Acute Coronary Intervention,</w:t>
      </w:r>
    </w:p>
    <w:p w14:paraId="0EAE6EAF" w14:textId="77777777" w:rsidR="004B59ED" w:rsidRPr="00886904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OP-5: Median time to ECG,</w:t>
      </w:r>
    </w:p>
    <w:p w14:paraId="54D8ECB7" w14:textId="77777777" w:rsidR="004B59ED" w:rsidRPr="00886904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OP-18: Median time from ED arrival to ED departure for discharged ED patients,</w:t>
      </w:r>
    </w:p>
    <w:p w14:paraId="20FE0AB7" w14:textId="77777777" w:rsidR="004B59ED" w:rsidRPr="00886904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6904">
        <w:rPr>
          <w:rFonts w:asciiTheme="minorHAnsi" w:eastAsia="Times New Roman" w:hAnsiTheme="minorHAnsi" w:cstheme="minorHAnsi"/>
          <w:sz w:val="24"/>
          <w:szCs w:val="24"/>
        </w:rPr>
        <w:t>OP-22: Patient left without being seen.</w:t>
      </w:r>
    </w:p>
    <w:p w14:paraId="4CEDC6FA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58F73D02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E36140">
        <w:rPr>
          <w:rFonts w:asciiTheme="minorHAnsi" w:eastAsia="Times New Roman" w:hAnsiTheme="minorHAnsi" w:cstheme="minorHAnsi"/>
          <w:b/>
          <w:sz w:val="24"/>
        </w:rPr>
        <w:t>Financial Improvement Revenue Cycle Management Measures:</w:t>
      </w:r>
      <w:r>
        <w:rPr>
          <w:rFonts w:asciiTheme="minorHAnsi" w:eastAsia="Times New Roman" w:hAnsiTheme="minorHAnsi" w:cstheme="minorHAnsi"/>
          <w:sz w:val="24"/>
        </w:rPr>
        <w:t xml:space="preserve"> Data submitted by CAHs to Network Consultant</w:t>
      </w:r>
    </w:p>
    <w:p w14:paraId="1FEC6DEA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4C416AF8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percent accounts receivable over 90 days,</w:t>
      </w:r>
    </w:p>
    <w:p w14:paraId="04B19872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percent clean claims from bill editor,</w:t>
      </w:r>
    </w:p>
    <w:p w14:paraId="2C31F38E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percent of gross cash collections to total gross revenue,</w:t>
      </w:r>
    </w:p>
    <w:p w14:paraId="13595386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percent of unbilled receivables,</w:t>
      </w:r>
    </w:p>
    <w:p w14:paraId="64E5F359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percent of scheduled outpatient services that are pre-registered,</w:t>
      </w:r>
    </w:p>
    <w:p w14:paraId="64B59BF5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bad debt percent to gross revenue,</w:t>
      </w:r>
    </w:p>
    <w:p w14:paraId="262D0529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days gross revenue in discharged not final billed,</w:t>
      </w:r>
    </w:p>
    <w:p w14:paraId="282BB2BD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up-front deductive and co-pay collections,</w:t>
      </w:r>
    </w:p>
    <w:p w14:paraId="2F74C305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registration percent correct.</w:t>
      </w:r>
    </w:p>
    <w:p w14:paraId="2D6A5FCC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64E9EBCD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E36140">
        <w:rPr>
          <w:rFonts w:asciiTheme="minorHAnsi" w:eastAsia="Times New Roman" w:hAnsiTheme="minorHAnsi" w:cstheme="minorHAnsi"/>
          <w:b/>
          <w:sz w:val="24"/>
        </w:rPr>
        <w:t>Financial Improvement Operating, Liquidity and Capital Measures:</w:t>
      </w:r>
      <w:r>
        <w:rPr>
          <w:rFonts w:asciiTheme="minorHAnsi" w:eastAsia="Times New Roman" w:hAnsiTheme="minorHAnsi" w:cstheme="minorHAnsi"/>
          <w:sz w:val="24"/>
        </w:rPr>
        <w:t xml:space="preserve"> Income statement and balance sheet data submitted by CAHs to Network Consultant</w:t>
      </w:r>
    </w:p>
    <w:p w14:paraId="7D07F761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35AA3143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percent total margin,</w:t>
      </w:r>
    </w:p>
    <w:p w14:paraId="5D3095E7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percent operating margin,</w:t>
      </w:r>
    </w:p>
    <w:p w14:paraId="2BF3B275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net patient revenue,</w:t>
      </w:r>
    </w:p>
    <w:p w14:paraId="3F120FCA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bad debt and charity care percent of gross charge,</w:t>
      </w:r>
    </w:p>
    <w:p w14:paraId="32F497B1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personnel expense as a percent of operating revenue,</w:t>
      </w:r>
    </w:p>
    <w:p w14:paraId="6C6C3CF0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gross days revenue in gross accounts receivable,</w:t>
      </w:r>
    </w:p>
    <w:p w14:paraId="0F6AA2A6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days of net revenue in net accounts receivable,</w:t>
      </w:r>
    </w:p>
    <w:p w14:paraId="08EE7DAB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days of operating expense in accounts payable and liabilities,</w:t>
      </w:r>
    </w:p>
    <w:p w14:paraId="4057C7E9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days cash and investments on hand,</w:t>
      </w:r>
    </w:p>
    <w:p w14:paraId="029D17BB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debt service coverage ratio,</w:t>
      </w:r>
    </w:p>
    <w:p w14:paraId="5FA40B7E" w14:textId="77777777" w:rsidR="004B59ED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average age of plant.</w:t>
      </w:r>
    </w:p>
    <w:p w14:paraId="3359C136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1555F655" w14:textId="77777777" w:rsidR="004B59ED" w:rsidRDefault="004B59ED" w:rsidP="004B59ED">
      <w:pPr>
        <w:rPr>
          <w:rFonts w:asciiTheme="minorHAnsi" w:eastAsia="Times New Roman" w:hAnsiTheme="minorHAnsi" w:cstheme="minorHAnsi"/>
          <w:b/>
          <w:sz w:val="24"/>
        </w:rPr>
      </w:pPr>
      <w:r>
        <w:rPr>
          <w:rFonts w:asciiTheme="minorHAnsi" w:eastAsia="Times New Roman" w:hAnsiTheme="minorHAnsi" w:cstheme="minorHAnsi"/>
          <w:b/>
          <w:sz w:val="24"/>
        </w:rPr>
        <w:br w:type="page"/>
      </w:r>
    </w:p>
    <w:p w14:paraId="1DD7D9D2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</w:p>
    <w:p w14:paraId="7CCC16F1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E36140">
        <w:rPr>
          <w:rFonts w:asciiTheme="minorHAnsi" w:eastAsia="Times New Roman" w:hAnsiTheme="minorHAnsi" w:cstheme="minorHAnsi"/>
          <w:b/>
          <w:sz w:val="24"/>
        </w:rPr>
        <w:t>Operational Improvement Measures:</w:t>
      </w:r>
      <w:r w:rsidRPr="00E36140">
        <w:rPr>
          <w:rFonts w:asciiTheme="minorHAnsi" w:eastAsia="Times New Roman" w:hAnsiTheme="minorHAnsi" w:cstheme="minorHAnsi"/>
          <w:sz w:val="24"/>
        </w:rPr>
        <w:t xml:space="preserve"> </w:t>
      </w:r>
      <w:r>
        <w:rPr>
          <w:rFonts w:asciiTheme="minorHAnsi" w:eastAsia="Times New Roman" w:hAnsiTheme="minorHAnsi" w:cstheme="minorHAnsi"/>
          <w:sz w:val="24"/>
        </w:rPr>
        <w:t>Income statement and balance sheet data submitted by CAHs to Network Consultant</w:t>
      </w:r>
    </w:p>
    <w:p w14:paraId="3C990A98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56384A8D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inpatient nursing,</w:t>
      </w:r>
    </w:p>
    <w:p w14:paraId="4890DB30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emergency department,</w:t>
      </w:r>
    </w:p>
    <w:p w14:paraId="7835A3B7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rehabilitation,</w:t>
      </w:r>
    </w:p>
    <w:p w14:paraId="3CD6972C" w14:textId="77777777" w:rsidR="004B59ED" w:rsidRPr="00E36140" w:rsidRDefault="004B59ED" w:rsidP="004B59E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140">
        <w:rPr>
          <w:rFonts w:asciiTheme="minorHAnsi" w:eastAsia="Times New Roman" w:hAnsiTheme="minorHAnsi" w:cstheme="minorHAnsi"/>
          <w:sz w:val="24"/>
          <w:szCs w:val="24"/>
        </w:rPr>
        <w:t>imaging.</w:t>
      </w:r>
    </w:p>
    <w:p w14:paraId="0F7237D9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2BD53089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2CB3D428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09DEDAF3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45825CA4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3528DA8B" w14:textId="77777777" w:rsidR="004B59ED" w:rsidRPr="00886904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7B54CD9A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7F60753E" w14:textId="77777777" w:rsidR="004B59ED" w:rsidRPr="00886904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327EC5BC" w14:textId="77777777" w:rsidR="004B59ED" w:rsidRDefault="004B59ED" w:rsidP="004B59ED">
      <w:pPr>
        <w:rPr>
          <w:rFonts w:asciiTheme="minorHAnsi" w:eastAsiaTheme="minorHAnsi" w:hAnsiTheme="minorHAnsi" w:cstheme="minorHAnsi"/>
          <w:bCs/>
          <w:color w:val="auto"/>
          <w:sz w:val="24"/>
        </w:rPr>
      </w:pPr>
    </w:p>
    <w:p w14:paraId="44747AAA" w14:textId="77777777" w:rsidR="004B59ED" w:rsidRPr="007F62D3" w:rsidRDefault="004B59ED" w:rsidP="004B59ED">
      <w:pPr>
        <w:rPr>
          <w:rFonts w:asciiTheme="minorHAnsi" w:eastAsiaTheme="minorHAnsi" w:hAnsiTheme="minorHAnsi" w:cstheme="minorHAnsi"/>
          <w:color w:val="auto"/>
          <w:sz w:val="24"/>
        </w:rPr>
      </w:pPr>
    </w:p>
    <w:p w14:paraId="43929C88" w14:textId="77777777" w:rsidR="004B59ED" w:rsidRPr="007F62D3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14:paraId="6A8BDFE6" w14:textId="77777777" w:rsidR="004B59ED" w:rsidRPr="007F62D3" w:rsidRDefault="004B59ED" w:rsidP="004B59ED">
      <w:pPr>
        <w:rPr>
          <w:rFonts w:asciiTheme="minorHAnsi" w:eastAsia="Times New Roman" w:hAnsiTheme="minorHAnsi" w:cstheme="minorHAnsi"/>
          <w:snapToGrid w:val="0"/>
          <w:color w:val="auto"/>
          <w:sz w:val="24"/>
        </w:rPr>
      </w:pPr>
    </w:p>
    <w:p w14:paraId="7146899D" w14:textId="4111BEAA" w:rsidR="00DC3955" w:rsidRDefault="001819BE" w:rsidP="001819BE">
      <w:pPr>
        <w:spacing w:after="0" w:line="240" w:lineRule="auto"/>
      </w:pPr>
      <w:bookmarkStart w:id="0" w:name="_GoBack"/>
      <w:bookmarkEnd w:id="0"/>
    </w:p>
    <w:sectPr w:rsidR="00DC3955" w:rsidSect="001F6CCC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0BC7" w14:textId="77777777" w:rsidR="004B59ED" w:rsidRDefault="004B59ED" w:rsidP="004B59ED">
      <w:pPr>
        <w:spacing w:after="0" w:line="240" w:lineRule="auto"/>
      </w:pPr>
      <w:r>
        <w:separator/>
      </w:r>
    </w:p>
  </w:endnote>
  <w:endnote w:type="continuationSeparator" w:id="0">
    <w:p w14:paraId="18AAAEF9" w14:textId="77777777" w:rsidR="004B59ED" w:rsidRDefault="004B59ED" w:rsidP="004B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25D6" w14:textId="77777777" w:rsidR="0000689A" w:rsidRDefault="004B59ED">
    <w:pPr>
      <w:pStyle w:val="Footer1"/>
      <w:tabs>
        <w:tab w:val="clear" w:pos="9360"/>
        <w:tab w:val="right" w:pos="9340"/>
      </w:tabs>
      <w:rPr>
        <w:b/>
        <w:sz w:val="20"/>
      </w:rPr>
    </w:pPr>
    <w:r>
      <w:rPr>
        <w:b/>
        <w:sz w:val="20"/>
      </w:rPr>
      <w:t>HRSA-5-H54-13-001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fldChar w:fldCharType="begin"/>
    </w:r>
    <w:r>
      <w:rPr>
        <w:b/>
        <w:sz w:val="20"/>
      </w:rPr>
      <w:instrText xml:space="preserve"> PAGE </w:instrText>
    </w:r>
    <w:r>
      <w:rPr>
        <w:b/>
        <w:sz w:val="20"/>
      </w:rPr>
      <w:fldChar w:fldCharType="separate"/>
    </w:r>
    <w:r>
      <w:rPr>
        <w:b/>
        <w:noProof/>
        <w:sz w:val="20"/>
      </w:rPr>
      <w:t>6</w:t>
    </w:r>
    <w:r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  <w:p w14:paraId="5E36528A" w14:textId="77777777" w:rsidR="0000689A" w:rsidRDefault="004B59ED">
    <w:pPr>
      <w:tabs>
        <w:tab w:val="center" w:pos="4680"/>
        <w:tab w:val="right" w:pos="9340"/>
      </w:tabs>
      <w:spacing w:after="0" w:line="240" w:lineRule="auto"/>
      <w:rPr>
        <w:b/>
        <w:sz w:val="20"/>
      </w:rPr>
    </w:pPr>
    <w:r>
      <w:rPr>
        <w:b/>
        <w:sz w:val="20"/>
      </w:rPr>
      <w:t>New York State Rural Hospital Flexibility Program</w:t>
    </w:r>
  </w:p>
  <w:p w14:paraId="65096321" w14:textId="77777777" w:rsidR="0000689A" w:rsidRDefault="004B59ED">
    <w:pPr>
      <w:tabs>
        <w:tab w:val="center" w:pos="4680"/>
        <w:tab w:val="right" w:pos="9340"/>
      </w:tabs>
      <w:spacing w:after="0" w:line="240" w:lineRule="auto"/>
      <w:rPr>
        <w:b/>
        <w:sz w:val="20"/>
      </w:rPr>
    </w:pPr>
    <w:r>
      <w:rPr>
        <w:b/>
        <w:sz w:val="20"/>
      </w:rPr>
      <w:t>Health Research Inc./NYS Department of Health</w:t>
    </w:r>
  </w:p>
  <w:p w14:paraId="342CD184" w14:textId="77777777" w:rsidR="0000689A" w:rsidRDefault="004B59ED">
    <w:pPr>
      <w:tabs>
        <w:tab w:val="center" w:pos="4680"/>
        <w:tab w:val="right" w:pos="9340"/>
      </w:tabs>
      <w:spacing w:after="0" w:line="240" w:lineRule="auto"/>
      <w:rPr>
        <w:b/>
        <w:sz w:val="20"/>
      </w:rPr>
    </w:pPr>
    <w:r>
      <w:rPr>
        <w:b/>
        <w:sz w:val="20"/>
      </w:rPr>
      <w:t>Karen Madden</w:t>
    </w:r>
  </w:p>
  <w:p w14:paraId="366E7757" w14:textId="77777777" w:rsidR="0000689A" w:rsidRDefault="001819BE">
    <w:pPr>
      <w:rPr>
        <w:rFonts w:ascii="Times New Roman" w:hAnsi="Times New Roman"/>
        <w:sz w:val="20"/>
      </w:rPr>
    </w:pPr>
  </w:p>
  <w:p w14:paraId="46E51BE6" w14:textId="77777777" w:rsidR="0000689A" w:rsidRDefault="001819BE">
    <w:pPr>
      <w:pStyle w:val="Footer1"/>
      <w:tabs>
        <w:tab w:val="clear" w:pos="9360"/>
        <w:tab w:val="right" w:pos="93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78E19" w14:textId="77777777" w:rsidR="0000689A" w:rsidRPr="003642DF" w:rsidRDefault="001819BE">
    <w:pPr>
      <w:pStyle w:val="Footer"/>
      <w:jc w:val="right"/>
      <w:rPr>
        <w:rFonts w:ascii="Times New Roman" w:hAnsi="Times New Roman"/>
        <w:sz w:val="18"/>
        <w:szCs w:val="18"/>
      </w:rPr>
    </w:pPr>
  </w:p>
  <w:p w14:paraId="38433CEF" w14:textId="77777777" w:rsidR="0000689A" w:rsidRDefault="001819BE">
    <w:pPr>
      <w:pStyle w:val="Footer1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05D99" w14:textId="77777777" w:rsidR="004B59ED" w:rsidRDefault="004B59ED" w:rsidP="004B59ED">
      <w:pPr>
        <w:spacing w:after="0" w:line="240" w:lineRule="auto"/>
      </w:pPr>
      <w:r>
        <w:separator/>
      </w:r>
    </w:p>
  </w:footnote>
  <w:footnote w:type="continuationSeparator" w:id="0">
    <w:p w14:paraId="0EDAFF1E" w14:textId="77777777" w:rsidR="004B59ED" w:rsidRDefault="004B59ED" w:rsidP="004B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41"/>
    <w:multiLevelType w:val="hybridMultilevel"/>
    <w:tmpl w:val="63A2954E"/>
    <w:lvl w:ilvl="0" w:tplc="3248663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F5444"/>
    <w:multiLevelType w:val="hybridMultilevel"/>
    <w:tmpl w:val="241E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D4764"/>
    <w:multiLevelType w:val="hybridMultilevel"/>
    <w:tmpl w:val="F8EC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F5C97"/>
    <w:multiLevelType w:val="hybridMultilevel"/>
    <w:tmpl w:val="C53C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ED"/>
    <w:rsid w:val="00080837"/>
    <w:rsid w:val="001819BE"/>
    <w:rsid w:val="001B0A3F"/>
    <w:rsid w:val="004B59ED"/>
    <w:rsid w:val="008E33D5"/>
    <w:rsid w:val="00997237"/>
    <w:rsid w:val="00C921D5"/>
    <w:rsid w:val="00D87A47"/>
    <w:rsid w:val="00F930CB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ED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4B59ED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uiPriority w:val="34"/>
    <w:qFormat/>
    <w:rsid w:val="004B59ED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ED"/>
    <w:rPr>
      <w:rFonts w:ascii="Lucida Grande" w:eastAsia="ヒラギノ角ゴ Pro W3" w:hAnsi="Lucida Grande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ED"/>
    <w:rPr>
      <w:rFonts w:ascii="Lucida Grande" w:eastAsia="ヒラギノ角ゴ Pro W3" w:hAnsi="Lucida Grande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ED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4B59ED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uiPriority w:val="34"/>
    <w:qFormat/>
    <w:rsid w:val="004B59ED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ED"/>
    <w:rPr>
      <w:rFonts w:ascii="Lucida Grande" w:eastAsia="ヒラギノ角ゴ Pro W3" w:hAnsi="Lucida Grande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ED"/>
    <w:rPr>
      <w:rFonts w:ascii="Lucida Grande" w:eastAsia="ヒラギノ角ゴ Pro W3" w:hAnsi="Lucida Grand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Helen (HEALTH)</dc:creator>
  <cp:lastModifiedBy>Windows User</cp:lastModifiedBy>
  <cp:revision>2</cp:revision>
  <cp:lastPrinted>2019-10-31T14:47:00Z</cp:lastPrinted>
  <dcterms:created xsi:type="dcterms:W3CDTF">2019-10-31T14:49:00Z</dcterms:created>
  <dcterms:modified xsi:type="dcterms:W3CDTF">2019-10-31T14:49:00Z</dcterms:modified>
</cp:coreProperties>
</file>