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FA45" w14:textId="77777777" w:rsidR="00832429" w:rsidRPr="00160C66" w:rsidRDefault="00832429" w:rsidP="00832429">
      <w:pPr>
        <w:rPr>
          <w:rFonts w:ascii="Arial" w:hAnsi="Arial" w:cs="Arial"/>
        </w:rPr>
      </w:pPr>
      <w:bookmarkStart w:id="0" w:name="_Hlk71183122"/>
    </w:p>
    <w:p w14:paraId="3DC927E8" w14:textId="5DAC7785" w:rsidR="00160C66" w:rsidRPr="00160C66" w:rsidRDefault="00160C66" w:rsidP="00032E7B">
      <w:pPr>
        <w:pStyle w:val="Heading3"/>
        <w:ind w:right="576"/>
        <w:jc w:val="center"/>
        <w:rPr>
          <w:rFonts w:ascii="Arial" w:eastAsia="Batang" w:hAnsi="Arial" w:cs="Arial"/>
          <w:b/>
          <w:bCs/>
          <w:sz w:val="24"/>
        </w:rPr>
      </w:pPr>
      <w:r w:rsidRPr="00160C66">
        <w:rPr>
          <w:rFonts w:ascii="Arial" w:eastAsia="Batang" w:hAnsi="Arial" w:cs="Arial"/>
          <w:b/>
          <w:bCs/>
          <w:sz w:val="24"/>
        </w:rPr>
        <w:t xml:space="preserve">Attachment </w:t>
      </w:r>
      <w:r w:rsidR="00394AD8">
        <w:rPr>
          <w:rFonts w:ascii="Arial" w:eastAsia="Batang" w:hAnsi="Arial" w:cs="Arial"/>
          <w:b/>
          <w:bCs/>
          <w:sz w:val="24"/>
        </w:rPr>
        <w:t>1</w:t>
      </w:r>
      <w:r w:rsidR="00E40AE3">
        <w:rPr>
          <w:rFonts w:ascii="Arial" w:eastAsia="Batang" w:hAnsi="Arial" w:cs="Arial"/>
          <w:b/>
          <w:bCs/>
          <w:sz w:val="24"/>
        </w:rPr>
        <w:t>0</w:t>
      </w:r>
    </w:p>
    <w:p w14:paraId="49C41AF5" w14:textId="2A44EBBE" w:rsidR="00BA0409" w:rsidRDefault="00DC25A5" w:rsidP="00032E7B">
      <w:pPr>
        <w:pStyle w:val="Heading3"/>
        <w:ind w:right="576"/>
        <w:jc w:val="center"/>
        <w:rPr>
          <w:rFonts w:ascii="Arial" w:eastAsia="Batang" w:hAnsi="Arial" w:cs="Arial"/>
          <w:b/>
          <w:bCs/>
          <w:sz w:val="24"/>
        </w:rPr>
      </w:pPr>
      <w:r w:rsidRPr="00DC25A5">
        <w:rPr>
          <w:rFonts w:ascii="Arial" w:eastAsia="Batang" w:hAnsi="Arial" w:cs="Arial"/>
          <w:b/>
          <w:bCs/>
          <w:sz w:val="24"/>
        </w:rPr>
        <w:t>Statewide Financial System</w:t>
      </w:r>
      <w:r>
        <w:rPr>
          <w:rFonts w:ascii="Arial" w:eastAsia="Batang" w:hAnsi="Arial" w:cs="Arial"/>
          <w:b/>
          <w:bCs/>
          <w:sz w:val="24"/>
        </w:rPr>
        <w:t xml:space="preserve"> (SFS)</w:t>
      </w:r>
      <w:r w:rsidR="00E42E23">
        <w:rPr>
          <w:rFonts w:ascii="Arial" w:eastAsia="Batang" w:hAnsi="Arial" w:cs="Arial"/>
          <w:b/>
          <w:bCs/>
          <w:sz w:val="24"/>
        </w:rPr>
        <w:t xml:space="preserve"> </w:t>
      </w:r>
      <w:r w:rsidR="00BA0409" w:rsidRPr="00160C66">
        <w:rPr>
          <w:rFonts w:ascii="Arial" w:eastAsia="Batang" w:hAnsi="Arial" w:cs="Arial"/>
          <w:b/>
          <w:bCs/>
          <w:sz w:val="24"/>
        </w:rPr>
        <w:t>Expenditure Budget Instructions</w:t>
      </w:r>
    </w:p>
    <w:p w14:paraId="1F7C2D4F" w14:textId="77777777" w:rsidR="00DC25A5" w:rsidRPr="00DC25A5" w:rsidRDefault="00DC25A5" w:rsidP="00DC25A5">
      <w:pPr>
        <w:rPr>
          <w:rFonts w:eastAsia="Batang"/>
        </w:rPr>
      </w:pPr>
    </w:p>
    <w:p w14:paraId="17342A8F" w14:textId="7EE31E17" w:rsidR="00E435E4" w:rsidRPr="00DC25A5" w:rsidRDefault="004F237F" w:rsidP="00DE49F9">
      <w:pPr>
        <w:spacing w:line="240" w:lineRule="atLeast"/>
        <w:ind w:right="72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80165182"/>
      <w:r w:rsidRPr="00DC25A5">
        <w:rPr>
          <w:rFonts w:ascii="Arial" w:hAnsi="Arial" w:cs="Arial"/>
          <w:color w:val="000000"/>
          <w:sz w:val="22"/>
          <w:szCs w:val="22"/>
        </w:rPr>
        <w:t xml:space="preserve">This guidance document is intended to help applicants with understanding the types and level of detail required in </w:t>
      </w:r>
      <w:r w:rsidR="00DC25A5">
        <w:rPr>
          <w:rFonts w:ascii="Arial" w:hAnsi="Arial" w:cs="Arial"/>
          <w:color w:val="000000"/>
          <w:sz w:val="22"/>
          <w:szCs w:val="22"/>
        </w:rPr>
        <w:t>the Statewide Financial System</w:t>
      </w:r>
      <w:r w:rsidR="00E42E23" w:rsidRPr="00DC25A5">
        <w:rPr>
          <w:rFonts w:ascii="Arial" w:hAnsi="Arial" w:cs="Arial"/>
          <w:color w:val="000000"/>
          <w:sz w:val="22"/>
          <w:szCs w:val="22"/>
        </w:rPr>
        <w:t xml:space="preserve"> </w:t>
      </w:r>
      <w:r w:rsidR="00DC25A5">
        <w:rPr>
          <w:rFonts w:ascii="Arial" w:hAnsi="Arial" w:cs="Arial"/>
          <w:color w:val="000000"/>
          <w:sz w:val="22"/>
          <w:szCs w:val="22"/>
        </w:rPr>
        <w:t xml:space="preserve">(SFS) </w:t>
      </w:r>
      <w:r w:rsidRPr="00DC25A5">
        <w:rPr>
          <w:rFonts w:ascii="Arial" w:hAnsi="Arial" w:cs="Arial"/>
          <w:color w:val="000000"/>
          <w:sz w:val="22"/>
          <w:szCs w:val="22"/>
        </w:rPr>
        <w:t xml:space="preserve">for each individual budget line. For Grantee questions and instructions about entering an application in </w:t>
      </w:r>
      <w:r w:rsidR="0013439A" w:rsidRPr="00DC25A5">
        <w:rPr>
          <w:rFonts w:ascii="Arial" w:hAnsi="Arial" w:cs="Arial"/>
          <w:color w:val="000000"/>
          <w:sz w:val="22"/>
          <w:szCs w:val="22"/>
        </w:rPr>
        <w:t xml:space="preserve">SFS </w:t>
      </w:r>
      <w:r w:rsidRPr="00DC25A5">
        <w:rPr>
          <w:rFonts w:ascii="Arial" w:hAnsi="Arial" w:cs="Arial"/>
          <w:color w:val="000000"/>
          <w:sz w:val="22"/>
          <w:szCs w:val="22"/>
        </w:rPr>
        <w:t xml:space="preserve">, please go to </w:t>
      </w:r>
      <w:hyperlink r:id="rId8" w:history="1">
        <w:r w:rsidR="00160C66" w:rsidRPr="00DC25A5">
          <w:rPr>
            <w:rStyle w:val="Hyperlink"/>
            <w:rFonts w:ascii="Arial" w:hAnsi="Arial" w:cs="Arial"/>
            <w:sz w:val="22"/>
            <w:szCs w:val="22"/>
          </w:rPr>
          <w:t>Resources for Grant Applicants | Grants Management (ny.gov)</w:t>
        </w:r>
      </w:hyperlink>
      <w:r w:rsidR="00160C66" w:rsidRPr="00DC25A5">
        <w:rPr>
          <w:rFonts w:ascii="Arial" w:hAnsi="Arial" w:cs="Arial"/>
          <w:sz w:val="22"/>
          <w:szCs w:val="22"/>
        </w:rPr>
        <w:t xml:space="preserve"> </w:t>
      </w:r>
      <w:r w:rsidRPr="00DC25A5">
        <w:rPr>
          <w:rFonts w:ascii="Arial" w:hAnsi="Arial" w:cs="Arial"/>
          <w:color w:val="000000"/>
          <w:sz w:val="22"/>
          <w:szCs w:val="22"/>
        </w:rPr>
        <w:t>for more training and guidance resources</w:t>
      </w:r>
      <w:bookmarkEnd w:id="1"/>
      <w:r w:rsidRPr="00DC25A5">
        <w:rPr>
          <w:rFonts w:ascii="Arial" w:hAnsi="Arial" w:cs="Arial"/>
          <w:color w:val="000000"/>
          <w:sz w:val="22"/>
          <w:szCs w:val="22"/>
        </w:rPr>
        <w:t>.</w:t>
      </w:r>
    </w:p>
    <w:p w14:paraId="67640697" w14:textId="77777777" w:rsidR="004F237F" w:rsidRPr="00160C66" w:rsidRDefault="004F237F" w:rsidP="00DE49F9">
      <w:p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</w:p>
    <w:p w14:paraId="4751630D" w14:textId="77777777" w:rsidR="00B47472" w:rsidRPr="00160C66" w:rsidRDefault="00B47472" w:rsidP="00B47472">
      <w:p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Please be aware of the following:</w:t>
      </w:r>
    </w:p>
    <w:p w14:paraId="1851BEEB" w14:textId="77777777" w:rsidR="00B47472" w:rsidRPr="000C29DE" w:rsidRDefault="00B47472" w:rsidP="00B47472">
      <w:pPr>
        <w:pStyle w:val="ListParagraph"/>
        <w:numPr>
          <w:ilvl w:val="0"/>
          <w:numId w:val="1"/>
        </w:num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 xml:space="preserve">AIDS Institute Program Managers may require additional information or </w:t>
      </w:r>
      <w:r w:rsidRPr="000C29DE">
        <w:rPr>
          <w:rFonts w:ascii="Arial" w:eastAsia="Batang" w:hAnsi="Arial" w:cs="Arial"/>
          <w:sz w:val="22"/>
          <w:szCs w:val="22"/>
        </w:rPr>
        <w:t>clarification necessary fo</w:t>
      </w:r>
      <w:r w:rsidR="00C97991" w:rsidRPr="000C29DE">
        <w:rPr>
          <w:rFonts w:ascii="Arial" w:eastAsia="Batang" w:hAnsi="Arial" w:cs="Arial"/>
          <w:sz w:val="22"/>
          <w:szCs w:val="22"/>
        </w:rPr>
        <w:t>r approval of requested amounts</w:t>
      </w:r>
      <w:r w:rsidR="00934783" w:rsidRPr="000C29DE">
        <w:rPr>
          <w:rFonts w:ascii="Arial" w:eastAsia="Batang" w:hAnsi="Arial" w:cs="Arial"/>
          <w:sz w:val="22"/>
          <w:szCs w:val="22"/>
        </w:rPr>
        <w:t xml:space="preserve"> on funded applications</w:t>
      </w:r>
      <w:r w:rsidR="00C97991" w:rsidRPr="000C29DE">
        <w:rPr>
          <w:rFonts w:ascii="Arial" w:eastAsia="Batang" w:hAnsi="Arial" w:cs="Arial"/>
          <w:sz w:val="22"/>
          <w:szCs w:val="22"/>
        </w:rPr>
        <w:t>;</w:t>
      </w:r>
      <w:r w:rsidR="00934783" w:rsidRPr="000C29DE">
        <w:rPr>
          <w:rFonts w:ascii="Arial" w:eastAsia="Batang" w:hAnsi="Arial" w:cs="Arial"/>
          <w:sz w:val="22"/>
          <w:szCs w:val="22"/>
        </w:rPr>
        <w:t xml:space="preserve"> and</w:t>
      </w:r>
    </w:p>
    <w:p w14:paraId="5A2AE231" w14:textId="0898AC44" w:rsidR="00160C66" w:rsidRPr="000C29DE" w:rsidRDefault="00B47472" w:rsidP="00160C66">
      <w:pPr>
        <w:pStyle w:val="ListParagraph"/>
        <w:numPr>
          <w:ilvl w:val="0"/>
          <w:numId w:val="1"/>
        </w:num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</w:rPr>
      </w:pPr>
      <w:r w:rsidRPr="000C29DE">
        <w:rPr>
          <w:rFonts w:ascii="Arial" w:eastAsia="Batang" w:hAnsi="Arial" w:cs="Arial"/>
          <w:sz w:val="22"/>
          <w:szCs w:val="22"/>
        </w:rPr>
        <w:t xml:space="preserve">The allowability of costs </w:t>
      </w:r>
      <w:r w:rsidR="00D11964" w:rsidRPr="000C29DE">
        <w:rPr>
          <w:rFonts w:ascii="Arial" w:eastAsia="Batang" w:hAnsi="Arial" w:cs="Arial"/>
          <w:sz w:val="22"/>
          <w:szCs w:val="22"/>
        </w:rPr>
        <w:t>are</w:t>
      </w:r>
      <w:r w:rsidRPr="000C29DE">
        <w:rPr>
          <w:rFonts w:ascii="Arial" w:eastAsia="Batang" w:hAnsi="Arial" w:cs="Arial"/>
          <w:sz w:val="22"/>
          <w:szCs w:val="22"/>
        </w:rPr>
        <w:t xml:space="preserve"> subject to the </w:t>
      </w:r>
      <w:r w:rsidR="000C29DE" w:rsidRPr="000C29DE">
        <w:rPr>
          <w:rFonts w:ascii="Arial" w:eastAsia="Batang" w:hAnsi="Arial" w:cs="Arial"/>
          <w:sz w:val="22"/>
          <w:szCs w:val="22"/>
        </w:rPr>
        <w:t>Uniform Administrative requirements and can be found through this link:</w:t>
      </w:r>
      <w:r w:rsidR="00160C66" w:rsidRPr="000C29DE">
        <w:rPr>
          <w:rFonts w:ascii="Arial" w:eastAsia="Batang" w:hAnsi="Arial" w:cs="Arial"/>
          <w:sz w:val="22"/>
          <w:szCs w:val="22"/>
        </w:rPr>
        <w:t xml:space="preserve"> </w:t>
      </w:r>
      <w:hyperlink r:id="rId9" w:history="1">
        <w:r w:rsidR="00453867" w:rsidRPr="000C29DE">
          <w:rPr>
            <w:rStyle w:val="Hyperlink"/>
            <w:rFonts w:ascii="Arial" w:hAnsi="Arial" w:cs="Arial"/>
            <w:sz w:val="22"/>
            <w:szCs w:val="22"/>
          </w:rPr>
          <w:t>eCFR: 2 CFR (Part 200 -- Uniform Administrative Requirements, Cost Principles, and Audit Requirements for Federal Awards</w:t>
        </w:r>
      </w:hyperlink>
      <w:r w:rsidR="00453867" w:rsidRPr="000C29DE">
        <w:rPr>
          <w:rFonts w:ascii="Arial" w:hAnsi="Arial" w:cs="Arial"/>
          <w:sz w:val="22"/>
          <w:szCs w:val="22"/>
        </w:rPr>
        <w:t>)</w:t>
      </w:r>
    </w:p>
    <w:p w14:paraId="4ECAC3B7" w14:textId="77777777" w:rsidR="00B47472" w:rsidRPr="00160C66" w:rsidRDefault="00B47472" w:rsidP="00D11964">
      <w:pPr>
        <w:pStyle w:val="ListParagraph"/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</w:rPr>
      </w:pPr>
    </w:p>
    <w:p w14:paraId="53C320D7" w14:textId="0904ACDC" w:rsidR="00B47472" w:rsidRPr="00160C66" w:rsidRDefault="0013439A" w:rsidP="00DE49F9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SFS</w:t>
      </w:r>
      <w:r w:rsidR="00E42E23">
        <w:rPr>
          <w:rFonts w:ascii="Arial" w:eastAsia="Batang" w:hAnsi="Arial" w:cs="Arial"/>
          <w:b/>
          <w:sz w:val="22"/>
          <w:szCs w:val="22"/>
        </w:rPr>
        <w:t xml:space="preserve"> </w:t>
      </w:r>
      <w:r w:rsidR="00B47472" w:rsidRPr="00160C66">
        <w:rPr>
          <w:rFonts w:ascii="Arial" w:eastAsia="Batang" w:hAnsi="Arial" w:cs="Arial"/>
          <w:b/>
          <w:sz w:val="22"/>
          <w:szCs w:val="22"/>
        </w:rPr>
        <w:t>Categories of Expense</w:t>
      </w:r>
    </w:p>
    <w:p w14:paraId="7FCFBE61" w14:textId="77777777" w:rsidR="00D11964" w:rsidRPr="00160C66" w:rsidRDefault="00D11964" w:rsidP="00DE49F9">
      <w:p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</w:p>
    <w:p w14:paraId="5FC78D1E" w14:textId="77777777" w:rsidR="00E435E4" w:rsidRPr="00160C66" w:rsidRDefault="00E435E4" w:rsidP="00DE49F9">
      <w:p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 xml:space="preserve">There are two major Budget Categories, Personal Services </w:t>
      </w:r>
      <w:r w:rsidR="008F4EBE" w:rsidRPr="00160C66">
        <w:rPr>
          <w:rFonts w:ascii="Arial" w:eastAsia="Batang" w:hAnsi="Arial" w:cs="Arial"/>
          <w:sz w:val="22"/>
          <w:szCs w:val="22"/>
        </w:rPr>
        <w:t>and</w:t>
      </w:r>
      <w:r w:rsidRPr="00160C66">
        <w:rPr>
          <w:rFonts w:ascii="Arial" w:eastAsia="Batang" w:hAnsi="Arial" w:cs="Arial"/>
          <w:sz w:val="22"/>
          <w:szCs w:val="22"/>
        </w:rPr>
        <w:t xml:space="preserve"> Non-Personal Services. Each of these categories include individual sub-categories for more specific budget items that can be requested in a budget. Each line requires different information.</w:t>
      </w:r>
    </w:p>
    <w:p w14:paraId="057D97BC" w14:textId="77777777" w:rsidR="0092466E" w:rsidRPr="00160C66" w:rsidRDefault="0092466E" w:rsidP="0092466E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</w:rPr>
      </w:pPr>
    </w:p>
    <w:p w14:paraId="3E32C6FD" w14:textId="77777777" w:rsidR="0092466E" w:rsidRPr="00160C66" w:rsidRDefault="0092466E" w:rsidP="0092466E">
      <w:p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b/>
          <w:sz w:val="22"/>
          <w:szCs w:val="22"/>
        </w:rPr>
        <w:tab/>
      </w:r>
      <w:r w:rsidRPr="00160C66">
        <w:rPr>
          <w:rFonts w:ascii="Arial" w:eastAsia="Batang" w:hAnsi="Arial" w:cs="Arial"/>
          <w:sz w:val="22"/>
          <w:szCs w:val="22"/>
        </w:rPr>
        <w:t>1. Personal Services</w:t>
      </w:r>
    </w:p>
    <w:p w14:paraId="3D089A86" w14:textId="77777777" w:rsidR="0092466E" w:rsidRPr="00160C66" w:rsidRDefault="0092466E" w:rsidP="0092466E">
      <w:pPr>
        <w:pStyle w:val="ListParagraph"/>
        <w:numPr>
          <w:ilvl w:val="0"/>
          <w:numId w:val="2"/>
        </w:num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Salary (including peers who receive W2s)</w:t>
      </w:r>
    </w:p>
    <w:p w14:paraId="0E1CCC84" w14:textId="77777777" w:rsidR="0092466E" w:rsidRPr="00160C66" w:rsidRDefault="0092466E" w:rsidP="0092466E">
      <w:pPr>
        <w:pStyle w:val="ListParagraph"/>
        <w:numPr>
          <w:ilvl w:val="0"/>
          <w:numId w:val="2"/>
        </w:num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Fringe</w:t>
      </w:r>
    </w:p>
    <w:p w14:paraId="01DEA286" w14:textId="77777777" w:rsidR="0092466E" w:rsidRPr="00160C66" w:rsidRDefault="0092466E" w:rsidP="0092466E">
      <w:pPr>
        <w:pStyle w:val="ListParagraph"/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</w:p>
    <w:p w14:paraId="550D957E" w14:textId="77777777" w:rsidR="0092466E" w:rsidRPr="00160C66" w:rsidRDefault="0092466E" w:rsidP="0092466E">
      <w:pPr>
        <w:spacing w:line="240" w:lineRule="atLeast"/>
        <w:ind w:left="72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2. Non-Personal Services</w:t>
      </w:r>
    </w:p>
    <w:p w14:paraId="052CE011" w14:textId="77777777" w:rsidR="0092466E" w:rsidRPr="00160C66" w:rsidRDefault="0092466E" w:rsidP="0092466E">
      <w:pPr>
        <w:pStyle w:val="ListParagraph"/>
        <w:numPr>
          <w:ilvl w:val="0"/>
          <w:numId w:val="3"/>
        </w:numPr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Contractual (subcontractors, peers who receive 1099s, etc.)</w:t>
      </w:r>
    </w:p>
    <w:p w14:paraId="259C95C3" w14:textId="77777777" w:rsidR="0092466E" w:rsidRPr="00160C66" w:rsidRDefault="0092466E" w:rsidP="0092466E">
      <w:pPr>
        <w:pStyle w:val="ListParagraph"/>
        <w:numPr>
          <w:ilvl w:val="0"/>
          <w:numId w:val="3"/>
        </w:numPr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Travel</w:t>
      </w:r>
    </w:p>
    <w:p w14:paraId="032A2C6A" w14:textId="77777777" w:rsidR="0092466E" w:rsidRPr="00160C66" w:rsidRDefault="0092466E" w:rsidP="0092466E">
      <w:pPr>
        <w:pStyle w:val="ListParagraph"/>
        <w:numPr>
          <w:ilvl w:val="0"/>
          <w:numId w:val="3"/>
        </w:numPr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Equipment</w:t>
      </w:r>
    </w:p>
    <w:p w14:paraId="03F6986E" w14:textId="77777777" w:rsidR="0092466E" w:rsidRPr="00160C66" w:rsidRDefault="0092466E" w:rsidP="0092466E">
      <w:pPr>
        <w:pStyle w:val="ListParagraph"/>
        <w:numPr>
          <w:ilvl w:val="0"/>
          <w:numId w:val="3"/>
        </w:numPr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Space/Property &amp; Utilities</w:t>
      </w:r>
    </w:p>
    <w:p w14:paraId="2642771A" w14:textId="77777777" w:rsidR="0092466E" w:rsidRPr="00160C66" w:rsidRDefault="0092466E" w:rsidP="0092466E">
      <w:pPr>
        <w:pStyle w:val="ListParagraph"/>
        <w:numPr>
          <w:ilvl w:val="0"/>
          <w:numId w:val="3"/>
        </w:numPr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Operating Expenses (supplies, audit expenses, postage, etc.)</w:t>
      </w:r>
    </w:p>
    <w:p w14:paraId="5EDFE153" w14:textId="77777777" w:rsidR="0092466E" w:rsidRPr="00160C66" w:rsidRDefault="0092466E" w:rsidP="0092466E">
      <w:pPr>
        <w:pStyle w:val="ListParagraph"/>
        <w:numPr>
          <w:ilvl w:val="0"/>
          <w:numId w:val="3"/>
        </w:numPr>
        <w:spacing w:line="240" w:lineRule="atLeast"/>
        <w:ind w:left="216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eastAsia="Batang" w:hAnsi="Arial" w:cs="Arial"/>
          <w:sz w:val="22"/>
          <w:szCs w:val="22"/>
        </w:rPr>
        <w:t>Other (indirect costs only)</w:t>
      </w:r>
    </w:p>
    <w:p w14:paraId="4DD40348" w14:textId="77777777" w:rsidR="00E435E4" w:rsidRPr="00160C66" w:rsidRDefault="00E435E4" w:rsidP="00DE49F9">
      <w:pPr>
        <w:spacing w:line="240" w:lineRule="atLeast"/>
        <w:ind w:right="720"/>
        <w:jc w:val="both"/>
        <w:rPr>
          <w:rFonts w:ascii="Arial" w:eastAsia="Batang" w:hAnsi="Arial" w:cs="Arial"/>
          <w:sz w:val="22"/>
          <w:szCs w:val="22"/>
        </w:rPr>
      </w:pPr>
    </w:p>
    <w:p w14:paraId="598EC64F" w14:textId="77777777" w:rsidR="00D11964" w:rsidRPr="00160C66" w:rsidRDefault="00BA0409" w:rsidP="00D11964">
      <w:pPr>
        <w:spacing w:line="259" w:lineRule="auto"/>
        <w:rPr>
          <w:rFonts w:ascii="Arial" w:hAnsi="Arial" w:cs="Arial"/>
          <w:sz w:val="22"/>
          <w:szCs w:val="22"/>
        </w:rPr>
      </w:pPr>
      <w:r w:rsidRPr="00BC1539">
        <w:rPr>
          <w:rFonts w:ascii="Arial" w:hAnsi="Arial" w:cs="Arial"/>
          <w:sz w:val="22"/>
          <w:szCs w:val="22"/>
        </w:rPr>
        <w:t>G</w:t>
      </w:r>
      <w:r w:rsidR="00D11964" w:rsidRPr="00BC1539">
        <w:rPr>
          <w:rFonts w:ascii="Arial" w:hAnsi="Arial" w:cs="Arial"/>
          <w:sz w:val="22"/>
          <w:szCs w:val="22"/>
        </w:rPr>
        <w:t>uidance</w:t>
      </w:r>
      <w:r w:rsidRPr="00BC1539">
        <w:rPr>
          <w:rFonts w:ascii="Arial" w:hAnsi="Arial" w:cs="Arial"/>
          <w:sz w:val="22"/>
          <w:szCs w:val="22"/>
        </w:rPr>
        <w:t xml:space="preserve"> on allowable expenditures</w:t>
      </w:r>
      <w:r w:rsidR="00D11964" w:rsidRPr="00BC1539">
        <w:rPr>
          <w:rFonts w:ascii="Arial" w:hAnsi="Arial" w:cs="Arial"/>
          <w:sz w:val="22"/>
          <w:szCs w:val="22"/>
        </w:rPr>
        <w:t xml:space="preserve"> can be found in the “Basic Considerations for Allowability of Costs” document. This document can be found here: </w:t>
      </w:r>
      <w:hyperlink r:id="rId10" w:history="1">
        <w:r w:rsidR="00D11964" w:rsidRPr="00BC1539">
          <w:rPr>
            <w:rFonts w:ascii="Arial" w:hAnsi="Arial" w:cs="Arial"/>
            <w:color w:val="0563C1"/>
            <w:sz w:val="22"/>
            <w:szCs w:val="22"/>
            <w:u w:val="single"/>
          </w:rPr>
          <w:t>http://www.ecfr.gov/cgi-bin/text-idx?SID=1728c16d0aca3b9aabbd3c25d38d5483&amp;mc=true&amp;node=pt2.1.200&amp;rgn=div5</w:t>
        </w:r>
      </w:hyperlink>
      <w:r w:rsidR="00D11964" w:rsidRPr="00BC1539">
        <w:rPr>
          <w:rFonts w:ascii="Arial" w:hAnsi="Arial" w:cs="Arial"/>
          <w:sz w:val="22"/>
          <w:szCs w:val="22"/>
        </w:rPr>
        <w:t>.</w:t>
      </w:r>
    </w:p>
    <w:p w14:paraId="555AA6C8" w14:textId="77777777" w:rsidR="00EC7701" w:rsidRPr="00160C66" w:rsidRDefault="00EC7701" w:rsidP="00D11964">
      <w:pPr>
        <w:spacing w:line="259" w:lineRule="auto"/>
        <w:rPr>
          <w:rFonts w:ascii="Arial" w:hAnsi="Arial" w:cs="Arial"/>
          <w:sz w:val="22"/>
          <w:szCs w:val="22"/>
        </w:rPr>
      </w:pPr>
    </w:p>
    <w:p w14:paraId="11BD1795" w14:textId="28FFF83E" w:rsidR="00934783" w:rsidRPr="00160C66" w:rsidRDefault="00934783" w:rsidP="00934783">
      <w:pPr>
        <w:spacing w:after="160" w:line="259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160C66">
        <w:rPr>
          <w:rFonts w:ascii="Arial" w:hAnsi="Arial" w:cs="Arial"/>
          <w:sz w:val="22"/>
          <w:szCs w:val="22"/>
        </w:rPr>
        <w:t xml:space="preserve">Title 2 → Subtitle A → Chapter II → Part 200 — UNIFORM ADMINISTRATIVE REQUIREMENTS, COST PRINCIPLES, AND AUDIT REQUIREMENTS FOR FEDERAL AWARDS, Subpart E - </w:t>
      </w:r>
      <w:r w:rsidRPr="00160C66">
        <w:rPr>
          <w:rFonts w:ascii="Arial" w:hAnsi="Arial" w:cs="Arial"/>
          <w:b/>
          <w:i/>
          <w:sz w:val="22"/>
          <w:szCs w:val="22"/>
        </w:rPr>
        <w:t xml:space="preserve">Basic Considerations, §200.402 - §200.475 </w:t>
      </w:r>
    </w:p>
    <w:p w14:paraId="5B569A99" w14:textId="77777777" w:rsidR="00D11964" w:rsidRPr="00160C66" w:rsidRDefault="00D11964" w:rsidP="008F4EBE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</w:rPr>
      </w:pPr>
    </w:p>
    <w:p w14:paraId="2475CDF4" w14:textId="77777777" w:rsidR="000F43D1" w:rsidRPr="00160C66" w:rsidRDefault="000F43D1" w:rsidP="000F43D1">
      <w:pPr>
        <w:spacing w:line="240" w:lineRule="atLeast"/>
        <w:ind w:right="720"/>
        <w:jc w:val="both"/>
        <w:rPr>
          <w:rFonts w:ascii="Arial" w:eastAsia="Batang" w:hAnsi="Arial" w:cs="Arial"/>
          <w:b/>
          <w:caps/>
          <w:sz w:val="22"/>
          <w:szCs w:val="22"/>
          <w:u w:val="single"/>
        </w:rPr>
      </w:pPr>
      <w:r w:rsidRPr="00160C66">
        <w:rPr>
          <w:rFonts w:ascii="Arial" w:eastAsia="Batang" w:hAnsi="Arial" w:cs="Arial"/>
          <w:b/>
          <w:caps/>
          <w:sz w:val="22"/>
          <w:szCs w:val="22"/>
          <w:u w:val="single"/>
        </w:rPr>
        <w:t>Personal Services – Salary</w:t>
      </w:r>
    </w:p>
    <w:p w14:paraId="566AD278" w14:textId="77777777" w:rsidR="000F43D1" w:rsidRPr="00160C66" w:rsidRDefault="000F43D1" w:rsidP="000F43D1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</w:rPr>
      </w:pPr>
    </w:p>
    <w:p w14:paraId="5B1934B6" w14:textId="77777777" w:rsidR="000F43D1" w:rsidRPr="00160C66" w:rsidRDefault="000F43D1" w:rsidP="000F43D1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t xml:space="preserve">For each salary position funded on the </w:t>
      </w:r>
      <w:r w:rsidR="00B00AA1" w:rsidRPr="00160C66">
        <w:rPr>
          <w:rFonts w:ascii="Arial" w:hAnsi="Arial" w:cs="Arial"/>
          <w:color w:val="111111"/>
          <w:sz w:val="22"/>
          <w:szCs w:val="22"/>
        </w:rPr>
        <w:t>proposed contract</w:t>
      </w:r>
      <w:r w:rsidRPr="00160C66">
        <w:rPr>
          <w:rFonts w:ascii="Arial" w:hAnsi="Arial" w:cs="Arial"/>
          <w:color w:val="111111"/>
          <w:sz w:val="22"/>
          <w:szCs w:val="22"/>
        </w:rPr>
        <w:t>, provide the following:</w:t>
      </w:r>
    </w:p>
    <w:p w14:paraId="71081244" w14:textId="77777777" w:rsidR="00934783" w:rsidRPr="00160C66" w:rsidRDefault="00934783" w:rsidP="000F43D1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5DB1A6F9" w14:textId="77777777" w:rsidR="001F7C05" w:rsidRPr="00160C66" w:rsidRDefault="001F7C05" w:rsidP="000F43D1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035F8A6F" w14:textId="77777777" w:rsidR="001F7C05" w:rsidRPr="00160C66" w:rsidRDefault="001F7C05" w:rsidP="0043667E">
      <w:pPr>
        <w:pStyle w:val="ListParagraph"/>
        <w:numPr>
          <w:ilvl w:val="0"/>
          <w:numId w:val="5"/>
        </w:num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Position/Title: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AF4912" w:rsidRPr="00160C66">
        <w:rPr>
          <w:rFonts w:ascii="Arial" w:hAnsi="Arial" w:cs="Arial"/>
          <w:color w:val="111111"/>
          <w:sz w:val="22"/>
          <w:szCs w:val="22"/>
        </w:rPr>
        <w:t>Enter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the title and the incumbent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>’s name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. If the position is yet to be filled, </w:t>
      </w:r>
      <w:r w:rsidR="00AF4912" w:rsidRPr="00160C66">
        <w:rPr>
          <w:rFonts w:ascii="Arial" w:hAnsi="Arial" w:cs="Arial"/>
          <w:color w:val="111111"/>
          <w:sz w:val="22"/>
          <w:szCs w:val="22"/>
        </w:rPr>
        <w:t>enter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“TBH” (to be hired.)</w:t>
      </w:r>
    </w:p>
    <w:p w14:paraId="034E6DFD" w14:textId="77777777" w:rsidR="00E24DB1" w:rsidRPr="00160C66" w:rsidRDefault="00E24DB1" w:rsidP="00E24DB1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72DE3615" w14:textId="77777777" w:rsidR="00E24DB1" w:rsidRPr="00160C66" w:rsidRDefault="001F7C05" w:rsidP="00FB0968">
      <w:pPr>
        <w:pStyle w:val="ListParagraph"/>
        <w:numPr>
          <w:ilvl w:val="0"/>
          <w:numId w:val="5"/>
        </w:num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lastRenderedPageBreak/>
        <w:t>Role/Responsibility: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AF4912" w:rsidRPr="00160C66">
        <w:rPr>
          <w:rFonts w:ascii="Arial" w:hAnsi="Arial" w:cs="Arial"/>
          <w:color w:val="111111"/>
          <w:sz w:val="22"/>
          <w:szCs w:val="22"/>
        </w:rPr>
        <w:t>Enter the p</w:t>
      </w:r>
      <w:r w:rsidR="00D11964" w:rsidRPr="00160C66">
        <w:rPr>
          <w:rFonts w:ascii="Arial" w:hAnsi="Arial" w:cs="Arial"/>
          <w:color w:val="111111"/>
          <w:sz w:val="22"/>
          <w:szCs w:val="22"/>
        </w:rPr>
        <w:t xml:space="preserve">osition description, including the duties supported by the contract. </w:t>
      </w:r>
    </w:p>
    <w:p w14:paraId="51CDC628" w14:textId="77777777" w:rsidR="00934783" w:rsidRPr="00160C66" w:rsidRDefault="00934783" w:rsidP="00934783">
      <w:pPr>
        <w:pStyle w:val="ListParagraph"/>
        <w:rPr>
          <w:rFonts w:ascii="Arial" w:hAnsi="Arial" w:cs="Arial"/>
          <w:color w:val="111111"/>
          <w:sz w:val="22"/>
          <w:szCs w:val="22"/>
        </w:rPr>
      </w:pPr>
    </w:p>
    <w:p w14:paraId="5E37C71E" w14:textId="77777777" w:rsidR="00AF4912" w:rsidRPr="00160C66" w:rsidRDefault="00AF4912" w:rsidP="00AF4912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1CDEBAE5" w14:textId="77777777" w:rsidR="009D51F4" w:rsidRPr="00160C66" w:rsidRDefault="00AF4912" w:rsidP="0043667E">
      <w:pPr>
        <w:pStyle w:val="ListParagraph"/>
        <w:numPr>
          <w:ilvl w:val="0"/>
          <w:numId w:val="6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Annualized Salary Per Position</w:t>
      </w:r>
      <w:r w:rsidR="009D51F4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:</w:t>
      </w:r>
      <w:r w:rsidR="009D51F4"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 xml:space="preserve">Enter the full salary for 12 months regardless of funding source. </w:t>
      </w:r>
    </w:p>
    <w:p w14:paraId="27B4935F" w14:textId="77777777" w:rsidR="00AF4912" w:rsidRPr="00160C66" w:rsidRDefault="00AF4912" w:rsidP="0043667E">
      <w:pPr>
        <w:pStyle w:val="ListParagraph"/>
        <w:numPr>
          <w:ilvl w:val="0"/>
          <w:numId w:val="6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STD Work Week (hrs):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standard work week for this position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 xml:space="preserve"> regardless of funding</w:t>
      </w:r>
      <w:r w:rsidRPr="00160C66">
        <w:rPr>
          <w:rFonts w:ascii="Arial" w:hAnsi="Arial" w:cs="Arial"/>
          <w:color w:val="111111"/>
          <w:sz w:val="22"/>
          <w:szCs w:val="22"/>
        </w:rPr>
        <w:t>. If it is a full-time position, this is often either 35, 37.5 or 40 hours per week. If it is a part-time position, enter the expected number of hours per week the person will work.</w:t>
      </w:r>
    </w:p>
    <w:p w14:paraId="5586757B" w14:textId="77777777" w:rsidR="00934783" w:rsidRPr="00160C66" w:rsidRDefault="00AF4912" w:rsidP="00DD643E">
      <w:pPr>
        <w:pStyle w:val="ListParagraph"/>
        <w:numPr>
          <w:ilvl w:val="0"/>
          <w:numId w:val="6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% Funded: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</w:t>
      </w:r>
      <w:r w:rsidR="009D51F4" w:rsidRPr="00160C66">
        <w:rPr>
          <w:rFonts w:ascii="Arial" w:hAnsi="Arial" w:cs="Arial"/>
          <w:color w:val="111111"/>
          <w:sz w:val="22"/>
          <w:szCs w:val="22"/>
        </w:rPr>
        <w:t>percent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of effort 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 xml:space="preserve">to be funded on this </w:t>
      </w:r>
      <w:r w:rsidR="00B00AA1" w:rsidRPr="00160C66">
        <w:rPr>
          <w:rFonts w:ascii="Arial" w:hAnsi="Arial" w:cs="Arial"/>
          <w:color w:val="111111"/>
          <w:sz w:val="22"/>
          <w:szCs w:val="22"/>
        </w:rPr>
        <w:t xml:space="preserve">proposed 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>contract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. </w:t>
      </w:r>
    </w:p>
    <w:p w14:paraId="2255E4F3" w14:textId="77777777" w:rsidR="009D51F4" w:rsidRPr="00160C66" w:rsidRDefault="009D51F4" w:rsidP="00DD643E">
      <w:pPr>
        <w:pStyle w:val="ListParagraph"/>
        <w:numPr>
          <w:ilvl w:val="0"/>
          <w:numId w:val="6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# of Months Funded: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number of months this position will be funded during the </w:t>
      </w:r>
      <w:r w:rsidR="00B00AA1" w:rsidRPr="00160C66">
        <w:rPr>
          <w:rFonts w:ascii="Arial" w:hAnsi="Arial" w:cs="Arial"/>
          <w:color w:val="111111"/>
          <w:sz w:val="22"/>
          <w:szCs w:val="22"/>
        </w:rPr>
        <w:t xml:space="preserve">proposed </w:t>
      </w:r>
      <w:r w:rsidRPr="00160C66">
        <w:rPr>
          <w:rFonts w:ascii="Arial" w:hAnsi="Arial" w:cs="Arial"/>
          <w:color w:val="111111"/>
          <w:sz w:val="22"/>
          <w:szCs w:val="22"/>
        </w:rPr>
        <w:t>contract period.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 xml:space="preserve"> Use months only; do not use pay periods.</w:t>
      </w:r>
    </w:p>
    <w:p w14:paraId="543CFC04" w14:textId="7929D09B" w:rsidR="009D51F4" w:rsidRPr="00160C66" w:rsidRDefault="009D51F4" w:rsidP="0043667E">
      <w:pPr>
        <w:pStyle w:val="ListParagraph"/>
        <w:numPr>
          <w:ilvl w:val="0"/>
          <w:numId w:val="6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for this position requested during the </w:t>
      </w:r>
      <w:r w:rsidR="00EC7701" w:rsidRPr="00160C66">
        <w:rPr>
          <w:rFonts w:ascii="Arial" w:hAnsi="Arial" w:cs="Arial"/>
          <w:color w:val="111111"/>
          <w:sz w:val="22"/>
          <w:szCs w:val="22"/>
        </w:rPr>
        <w:t xml:space="preserve">proposed 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contract period. </w:t>
      </w:r>
      <w:r w:rsidR="0013439A">
        <w:rPr>
          <w:rFonts w:ascii="Arial" w:hAnsi="Arial" w:cs="Arial"/>
          <w:color w:val="111111"/>
          <w:sz w:val="22"/>
          <w:szCs w:val="22"/>
        </w:rPr>
        <w:t xml:space="preserve">SFS </w:t>
      </w:r>
      <w:r w:rsidRPr="00160C66">
        <w:rPr>
          <w:rFonts w:ascii="Arial" w:hAnsi="Arial" w:cs="Arial"/>
          <w:b/>
          <w:color w:val="111111"/>
          <w:sz w:val="22"/>
          <w:szCs w:val="22"/>
        </w:rPr>
        <w:t>will not automatically calculate this.</w:t>
      </w:r>
      <w:r w:rsidR="00611433" w:rsidRPr="00160C66">
        <w:rPr>
          <w:rFonts w:ascii="Arial" w:hAnsi="Arial" w:cs="Arial"/>
          <w:b/>
          <w:color w:val="111111"/>
          <w:sz w:val="22"/>
          <w:szCs w:val="22"/>
        </w:rPr>
        <w:t xml:space="preserve"> Please check your calculation for accuracy.</w:t>
      </w:r>
    </w:p>
    <w:p w14:paraId="429D1911" w14:textId="77777777" w:rsidR="009D51F4" w:rsidRPr="00160C66" w:rsidRDefault="009D51F4" w:rsidP="009D51F4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1FD7856F" w14:textId="77777777" w:rsidR="009D51F4" w:rsidRPr="00160C66" w:rsidRDefault="009D51F4" w:rsidP="009D51F4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Items to Note:</w:t>
      </w:r>
    </w:p>
    <w:p w14:paraId="2A26A826" w14:textId="77777777" w:rsidR="009D51F4" w:rsidRPr="00160C66" w:rsidRDefault="009D51F4" w:rsidP="0043667E">
      <w:pPr>
        <w:pStyle w:val="ListParagraph"/>
        <w:numPr>
          <w:ilvl w:val="0"/>
          <w:numId w:val="7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t>The Total Match Funds and Total Other Funds line</w:t>
      </w:r>
      <w:r w:rsidR="00EC7701" w:rsidRPr="00160C66">
        <w:rPr>
          <w:rFonts w:ascii="Arial" w:hAnsi="Arial" w:cs="Arial"/>
          <w:color w:val="111111"/>
          <w:sz w:val="22"/>
          <w:szCs w:val="22"/>
        </w:rPr>
        <w:t>s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are not used. You will not be able to enter information on those lines.</w:t>
      </w:r>
    </w:p>
    <w:p w14:paraId="280D95D2" w14:textId="5434CF61" w:rsidR="009D51F4" w:rsidRPr="00160C66" w:rsidRDefault="009D51F4" w:rsidP="0043667E">
      <w:pPr>
        <w:pStyle w:val="ListParagraph"/>
        <w:numPr>
          <w:ilvl w:val="0"/>
          <w:numId w:val="7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t xml:space="preserve">While </w:t>
      </w:r>
      <w:r w:rsidR="0013439A">
        <w:rPr>
          <w:rFonts w:ascii="Arial" w:hAnsi="Arial" w:cs="Arial"/>
          <w:color w:val="111111"/>
          <w:sz w:val="22"/>
          <w:szCs w:val="22"/>
        </w:rPr>
        <w:t xml:space="preserve">SFS </w:t>
      </w:r>
      <w:r w:rsidRPr="00160C66">
        <w:rPr>
          <w:rFonts w:ascii="Arial" w:hAnsi="Arial" w:cs="Arial"/>
          <w:color w:val="111111"/>
          <w:sz w:val="22"/>
          <w:szCs w:val="22"/>
        </w:rPr>
        <w:t>does not calculate the Line Total, it does calculate the cumulative Category Total</w:t>
      </w:r>
      <w:r w:rsidR="002A4ADA" w:rsidRPr="00160C66">
        <w:rPr>
          <w:rFonts w:ascii="Arial" w:hAnsi="Arial" w:cs="Arial"/>
          <w:color w:val="111111"/>
          <w:sz w:val="22"/>
          <w:szCs w:val="22"/>
        </w:rPr>
        <w:t>.</w:t>
      </w:r>
    </w:p>
    <w:p w14:paraId="2C394EDD" w14:textId="77777777" w:rsidR="00EC7701" w:rsidRPr="00160C66" w:rsidRDefault="00EC7701" w:rsidP="002A4ADA">
      <w:pPr>
        <w:spacing w:line="240" w:lineRule="atLeast"/>
        <w:ind w:right="720"/>
        <w:jc w:val="both"/>
        <w:rPr>
          <w:rFonts w:ascii="Arial" w:eastAsia="Batang" w:hAnsi="Arial" w:cs="Arial"/>
          <w:b/>
          <w:caps/>
          <w:sz w:val="22"/>
          <w:szCs w:val="22"/>
          <w:u w:val="single"/>
        </w:rPr>
      </w:pPr>
    </w:p>
    <w:p w14:paraId="2D934941" w14:textId="77777777" w:rsidR="001F7C05" w:rsidRPr="00160C66" w:rsidRDefault="00107AEB" w:rsidP="002A4ADA">
      <w:pPr>
        <w:spacing w:line="240" w:lineRule="atLeast"/>
        <w:ind w:right="720"/>
        <w:jc w:val="both"/>
        <w:rPr>
          <w:rFonts w:ascii="Arial" w:eastAsia="Batang" w:hAnsi="Arial" w:cs="Arial"/>
          <w:b/>
          <w:caps/>
          <w:sz w:val="22"/>
          <w:szCs w:val="22"/>
          <w:u w:val="single"/>
        </w:rPr>
      </w:pPr>
      <w:r w:rsidRPr="00160C66">
        <w:rPr>
          <w:rFonts w:ascii="Arial" w:eastAsia="Batang" w:hAnsi="Arial" w:cs="Arial"/>
          <w:b/>
          <w:caps/>
          <w:sz w:val="22"/>
          <w:szCs w:val="22"/>
          <w:u w:val="single"/>
        </w:rPr>
        <w:t xml:space="preserve">PERSONAL SERVICES - </w:t>
      </w:r>
      <w:r w:rsidR="002A4ADA" w:rsidRPr="00160C66">
        <w:rPr>
          <w:rFonts w:ascii="Arial" w:eastAsia="Batang" w:hAnsi="Arial" w:cs="Arial"/>
          <w:b/>
          <w:caps/>
          <w:sz w:val="22"/>
          <w:szCs w:val="22"/>
          <w:u w:val="single"/>
        </w:rPr>
        <w:t>Fringe</w:t>
      </w:r>
    </w:p>
    <w:p w14:paraId="066E1BB5" w14:textId="77777777" w:rsidR="002A4ADA" w:rsidRPr="00160C66" w:rsidRDefault="002A4ADA" w:rsidP="002A4ADA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  <w:u w:val="single"/>
        </w:rPr>
      </w:pPr>
    </w:p>
    <w:p w14:paraId="4929A11B" w14:textId="77777777" w:rsidR="00ED45F5" w:rsidRPr="00160C66" w:rsidRDefault="00ED45F5" w:rsidP="00ED45F5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5D16650B" w14:textId="77777777" w:rsidR="00E41732" w:rsidRPr="00160C66" w:rsidRDefault="00ED45F5" w:rsidP="00E41732">
      <w:pPr>
        <w:pStyle w:val="ListParagraph"/>
        <w:numPr>
          <w:ilvl w:val="0"/>
          <w:numId w:val="9"/>
        </w:numPr>
        <w:spacing w:line="240" w:lineRule="atLeast"/>
        <w:ind w:left="1440" w:right="720"/>
        <w:jc w:val="both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Fringe – Type/Description: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Pr="00160C66">
        <w:rPr>
          <w:rFonts w:ascii="Arial" w:eastAsia="Batang" w:hAnsi="Arial" w:cs="Arial"/>
          <w:sz w:val="22"/>
          <w:szCs w:val="22"/>
        </w:rPr>
        <w:t xml:space="preserve">Enter </w:t>
      </w:r>
      <w:r w:rsidR="001D02B0" w:rsidRPr="00160C66">
        <w:rPr>
          <w:rFonts w:ascii="Arial" w:eastAsia="Batang" w:hAnsi="Arial" w:cs="Arial"/>
          <w:sz w:val="22"/>
          <w:szCs w:val="22"/>
        </w:rPr>
        <w:t>a description (examples, fringe rate, union fringe rate, nonunion fringe rate, part-time fringe rate, full-time fringe rate)</w:t>
      </w:r>
      <w:r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3910CC" w:rsidRPr="00160C66">
        <w:rPr>
          <w:rFonts w:ascii="Arial" w:eastAsia="Batang" w:hAnsi="Arial" w:cs="Arial"/>
          <w:sz w:val="22"/>
          <w:szCs w:val="22"/>
        </w:rPr>
        <w:t xml:space="preserve">and the </w:t>
      </w:r>
      <w:r w:rsidR="001D02B0" w:rsidRPr="00160C66">
        <w:rPr>
          <w:rFonts w:ascii="Arial" w:eastAsia="Batang" w:hAnsi="Arial" w:cs="Arial"/>
          <w:sz w:val="22"/>
          <w:szCs w:val="22"/>
        </w:rPr>
        <w:t>percentage</w:t>
      </w:r>
      <w:r w:rsidR="003910CC" w:rsidRPr="00160C66">
        <w:rPr>
          <w:rFonts w:ascii="Arial" w:eastAsia="Batang" w:hAnsi="Arial" w:cs="Arial"/>
          <w:sz w:val="22"/>
          <w:szCs w:val="22"/>
        </w:rPr>
        <w:t>.</w:t>
      </w:r>
    </w:p>
    <w:p w14:paraId="3F2F47D7" w14:textId="77777777" w:rsidR="00E41732" w:rsidRPr="00160C66" w:rsidRDefault="00E41732" w:rsidP="00E41732">
      <w:pPr>
        <w:pStyle w:val="ListParagraph"/>
        <w:spacing w:line="240" w:lineRule="atLeast"/>
        <w:ind w:left="1440" w:right="720"/>
        <w:jc w:val="both"/>
        <w:rPr>
          <w:rFonts w:ascii="Arial" w:eastAsia="Batang" w:hAnsi="Arial" w:cs="Arial"/>
          <w:sz w:val="22"/>
          <w:szCs w:val="22"/>
        </w:rPr>
      </w:pPr>
    </w:p>
    <w:p w14:paraId="13E3CBB7" w14:textId="451D1D04" w:rsidR="002F057B" w:rsidRPr="00160C66" w:rsidRDefault="00B434E5" w:rsidP="00B00AA1">
      <w:pPr>
        <w:pStyle w:val="ListParagraph"/>
        <w:numPr>
          <w:ilvl w:val="0"/>
          <w:numId w:val="9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A34055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E41732" w:rsidRPr="00160C66">
        <w:rPr>
          <w:rFonts w:ascii="Arial" w:eastAsia="Batang" w:hAnsi="Arial" w:cs="Arial"/>
          <w:sz w:val="22"/>
          <w:szCs w:val="22"/>
        </w:rPr>
        <w:t xml:space="preserve">Specify whether fringe is based on federally approved rate, audited financials or actual costs. </w:t>
      </w:r>
    </w:p>
    <w:p w14:paraId="250ADF55" w14:textId="77777777" w:rsidR="00ED45F5" w:rsidRPr="00160C66" w:rsidRDefault="00ED45F5" w:rsidP="00ED45F5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2D268E08" w14:textId="77777777" w:rsidR="00ED45F5" w:rsidRPr="00160C66" w:rsidRDefault="00A34055" w:rsidP="0043667E">
      <w:pPr>
        <w:pStyle w:val="ListParagraph"/>
        <w:numPr>
          <w:ilvl w:val="0"/>
          <w:numId w:val="6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</w:t>
      </w:r>
      <w:r w:rsidR="00ED45F5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:</w:t>
      </w:r>
      <w:r w:rsidR="00ED45F5" w:rsidRPr="00160C66">
        <w:rPr>
          <w:rFonts w:ascii="Arial" w:hAnsi="Arial" w:cs="Arial"/>
          <w:color w:val="111111"/>
          <w:sz w:val="22"/>
          <w:szCs w:val="22"/>
        </w:rPr>
        <w:t xml:space="preserve"> Enter the 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total amount of fringe requested for this </w:t>
      </w:r>
      <w:r w:rsidR="00B00AA1" w:rsidRPr="00160C66">
        <w:rPr>
          <w:rFonts w:ascii="Arial" w:hAnsi="Arial" w:cs="Arial"/>
          <w:color w:val="111111"/>
          <w:sz w:val="22"/>
          <w:szCs w:val="22"/>
        </w:rPr>
        <w:t xml:space="preserve">proposed 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contract period. </w:t>
      </w:r>
    </w:p>
    <w:p w14:paraId="5DFF8F66" w14:textId="77777777" w:rsidR="00E975C1" w:rsidRPr="00160C66" w:rsidRDefault="00E975C1" w:rsidP="00E975C1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302D1C90" w14:textId="77777777" w:rsidR="00E975C1" w:rsidRPr="00160C66" w:rsidRDefault="00E975C1" w:rsidP="00E975C1">
      <w:pPr>
        <w:spacing w:line="240" w:lineRule="atLeast"/>
        <w:ind w:right="720"/>
        <w:jc w:val="both"/>
        <w:rPr>
          <w:rFonts w:ascii="Arial" w:eastAsia="Batang" w:hAnsi="Arial" w:cs="Arial"/>
          <w:b/>
          <w:caps/>
          <w:sz w:val="22"/>
          <w:szCs w:val="22"/>
          <w:u w:val="single"/>
        </w:rPr>
      </w:pPr>
      <w:r w:rsidRPr="00160C66">
        <w:rPr>
          <w:rFonts w:ascii="Arial" w:eastAsia="Batang" w:hAnsi="Arial" w:cs="Arial"/>
          <w:b/>
          <w:caps/>
          <w:sz w:val="22"/>
          <w:szCs w:val="22"/>
          <w:u w:val="single"/>
        </w:rPr>
        <w:t>Contractual</w:t>
      </w:r>
    </w:p>
    <w:p w14:paraId="4DAD985A" w14:textId="77777777" w:rsidR="002F45F9" w:rsidRPr="00160C66" w:rsidRDefault="002F45F9" w:rsidP="00E975C1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  <w:u w:val="single"/>
        </w:rPr>
      </w:pPr>
    </w:p>
    <w:p w14:paraId="17BA9EF2" w14:textId="77777777" w:rsidR="00E975C1" w:rsidRPr="00160C66" w:rsidRDefault="00E975C1" w:rsidP="00E975C1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6D70731E" w14:textId="77777777" w:rsidR="00E24DB1" w:rsidRPr="00160C66" w:rsidRDefault="00E975C1" w:rsidP="00B00AA1">
      <w:pPr>
        <w:pStyle w:val="ListParagraph"/>
        <w:numPr>
          <w:ilvl w:val="0"/>
          <w:numId w:val="8"/>
        </w:numPr>
        <w:ind w:left="1440"/>
        <w:rPr>
          <w:rFonts w:ascii="Arial" w:eastAsia="Batang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Contractual</w:t>
      </w:r>
      <w:r w:rsidR="00107AEB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 – </w:t>
      </w: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Type/Description:</w:t>
      </w:r>
      <w:r w:rsidR="00107AEB"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Pr="00160C66">
        <w:rPr>
          <w:rFonts w:ascii="Arial" w:eastAsia="Batang" w:hAnsi="Arial" w:cs="Arial"/>
          <w:sz w:val="22"/>
          <w:szCs w:val="22"/>
        </w:rPr>
        <w:t>Enter the name of the agency, consultant or TBA (if not yet selected).</w:t>
      </w:r>
      <w:r w:rsidR="00242079" w:rsidRPr="00160C66">
        <w:rPr>
          <w:rFonts w:ascii="Arial" w:eastAsia="Batang" w:hAnsi="Arial" w:cs="Arial"/>
          <w:sz w:val="22"/>
          <w:szCs w:val="22"/>
        </w:rPr>
        <w:t xml:space="preserve"> Use a separate Contractual </w:t>
      </w:r>
      <w:r w:rsidR="002F057B" w:rsidRPr="00160C66">
        <w:rPr>
          <w:rFonts w:ascii="Arial" w:eastAsia="Batang" w:hAnsi="Arial" w:cs="Arial"/>
          <w:sz w:val="22"/>
          <w:szCs w:val="22"/>
        </w:rPr>
        <w:t>line</w:t>
      </w:r>
      <w:r w:rsidR="00242079" w:rsidRPr="00160C66">
        <w:rPr>
          <w:rFonts w:ascii="Arial" w:eastAsia="Batang" w:hAnsi="Arial" w:cs="Arial"/>
          <w:sz w:val="22"/>
          <w:szCs w:val="22"/>
        </w:rPr>
        <w:t xml:space="preserve"> for each subcontractor or consultant.</w:t>
      </w:r>
      <w:r w:rsidR="009A67B9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B00AA1" w:rsidRPr="00160C66">
        <w:rPr>
          <w:rFonts w:ascii="Arial" w:eastAsia="Batang" w:hAnsi="Arial" w:cs="Arial"/>
          <w:sz w:val="22"/>
          <w:szCs w:val="22"/>
        </w:rPr>
        <w:t>Include an estimated cost for these services.</w:t>
      </w:r>
    </w:p>
    <w:p w14:paraId="0DFD3180" w14:textId="77777777" w:rsidR="00B00AA1" w:rsidRPr="00160C66" w:rsidRDefault="00B00AA1" w:rsidP="00B00AA1">
      <w:pPr>
        <w:pStyle w:val="ListParagraph"/>
        <w:ind w:left="1440"/>
        <w:rPr>
          <w:rFonts w:ascii="Arial" w:eastAsia="Batang" w:hAnsi="Arial" w:cs="Arial"/>
          <w:sz w:val="22"/>
          <w:szCs w:val="22"/>
        </w:rPr>
      </w:pPr>
    </w:p>
    <w:p w14:paraId="4560A8AF" w14:textId="51D90BDC" w:rsidR="00832429" w:rsidRPr="00160C66" w:rsidRDefault="00B434E5" w:rsidP="00FE5C4D">
      <w:pPr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E975C1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242079" w:rsidRPr="00160C66">
        <w:rPr>
          <w:rFonts w:ascii="Arial" w:hAnsi="Arial" w:cs="Arial"/>
          <w:color w:val="111111"/>
          <w:sz w:val="22"/>
          <w:szCs w:val="22"/>
        </w:rPr>
        <w:t>Briefly describe the services to be provided</w:t>
      </w:r>
      <w:r w:rsidR="009A67B9" w:rsidRPr="00160C66">
        <w:rPr>
          <w:rFonts w:ascii="Arial" w:hAnsi="Arial" w:cs="Arial"/>
          <w:color w:val="111111"/>
          <w:sz w:val="22"/>
          <w:szCs w:val="22"/>
        </w:rPr>
        <w:t xml:space="preserve">. </w:t>
      </w:r>
    </w:p>
    <w:p w14:paraId="2834095B" w14:textId="77777777" w:rsidR="00B00AA1" w:rsidRPr="00160C66" w:rsidRDefault="00B00AA1" w:rsidP="00B00AA1">
      <w:pPr>
        <w:spacing w:line="240" w:lineRule="atLeast"/>
        <w:ind w:left="1440" w:right="72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6F57C258" w14:textId="77777777" w:rsidR="00E975C1" w:rsidRPr="00160C66" w:rsidRDefault="00E975C1" w:rsidP="00E975C1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14C7A574" w14:textId="77777777" w:rsidR="00E975C1" w:rsidRPr="00160C66" w:rsidRDefault="00107AEB" w:rsidP="00107AEB">
      <w:pPr>
        <w:pStyle w:val="ListParagraph"/>
        <w:numPr>
          <w:ilvl w:val="0"/>
          <w:numId w:val="6"/>
        </w:numPr>
        <w:spacing w:line="240" w:lineRule="atLeast"/>
        <w:ind w:left="1440" w:right="720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Total </w:t>
      </w:r>
      <w:r w:rsidR="00E975C1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E975C1" w:rsidRPr="00160C66">
        <w:rPr>
          <w:rFonts w:ascii="Arial" w:hAnsi="Arial" w:cs="Arial"/>
          <w:color w:val="111111"/>
          <w:sz w:val="22"/>
          <w:szCs w:val="22"/>
        </w:rPr>
        <w:t xml:space="preserve">Enter the </w:t>
      </w:r>
      <w:r w:rsidR="00242079" w:rsidRPr="00160C66">
        <w:rPr>
          <w:rFonts w:ascii="Arial" w:hAnsi="Arial" w:cs="Arial"/>
          <w:color w:val="111111"/>
          <w:sz w:val="22"/>
          <w:szCs w:val="22"/>
        </w:rPr>
        <w:t xml:space="preserve">total amount </w:t>
      </w:r>
      <w:r w:rsidR="00E975C1" w:rsidRPr="00160C66">
        <w:rPr>
          <w:rFonts w:ascii="Arial" w:hAnsi="Arial" w:cs="Arial"/>
          <w:color w:val="111111"/>
          <w:sz w:val="22"/>
          <w:szCs w:val="22"/>
        </w:rPr>
        <w:t xml:space="preserve">requested for </w:t>
      </w:r>
      <w:r w:rsidR="00242079" w:rsidRPr="00160C66">
        <w:rPr>
          <w:rFonts w:ascii="Arial" w:hAnsi="Arial" w:cs="Arial"/>
          <w:color w:val="111111"/>
          <w:sz w:val="22"/>
          <w:szCs w:val="22"/>
        </w:rPr>
        <w:t>the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242079" w:rsidRPr="00160C66">
        <w:rPr>
          <w:rFonts w:ascii="Arial" w:hAnsi="Arial" w:cs="Arial"/>
          <w:color w:val="111111"/>
          <w:sz w:val="22"/>
          <w:szCs w:val="22"/>
        </w:rPr>
        <w:t>subcontractor</w:t>
      </w:r>
      <w:r w:rsidR="00E975C1" w:rsidRPr="00160C66">
        <w:rPr>
          <w:rFonts w:ascii="Arial" w:hAnsi="Arial" w:cs="Arial"/>
          <w:color w:val="111111"/>
          <w:sz w:val="22"/>
          <w:szCs w:val="22"/>
        </w:rPr>
        <w:t xml:space="preserve">. </w:t>
      </w:r>
    </w:p>
    <w:p w14:paraId="3EBB964F" w14:textId="77777777" w:rsidR="00B00AA1" w:rsidRPr="00160C66" w:rsidRDefault="00B00AA1" w:rsidP="00E975C1">
      <w:pPr>
        <w:spacing w:line="240" w:lineRule="atLeast"/>
        <w:ind w:right="720"/>
        <w:jc w:val="both"/>
        <w:rPr>
          <w:rFonts w:ascii="Arial" w:eastAsia="Batang" w:hAnsi="Arial" w:cs="Arial"/>
          <w:b/>
          <w:sz w:val="22"/>
          <w:szCs w:val="22"/>
          <w:u w:val="single"/>
        </w:rPr>
      </w:pPr>
    </w:p>
    <w:p w14:paraId="3D8231B0" w14:textId="77777777" w:rsidR="009A67B9" w:rsidRPr="00160C66" w:rsidRDefault="009A67B9" w:rsidP="009A67B9">
      <w:pPr>
        <w:spacing w:line="240" w:lineRule="atLeast"/>
        <w:ind w:right="720"/>
        <w:jc w:val="both"/>
        <w:rPr>
          <w:rFonts w:ascii="Arial" w:hAnsi="Arial" w:cs="Arial"/>
          <w:caps/>
          <w:color w:val="111111"/>
          <w:sz w:val="22"/>
          <w:szCs w:val="22"/>
        </w:rPr>
      </w:pPr>
      <w:r w:rsidRPr="00160C66">
        <w:rPr>
          <w:rFonts w:ascii="Arial" w:eastAsia="Batang" w:hAnsi="Arial" w:cs="Arial"/>
          <w:b/>
          <w:caps/>
          <w:sz w:val="22"/>
          <w:szCs w:val="22"/>
          <w:u w:val="single"/>
        </w:rPr>
        <w:t>Travel</w:t>
      </w:r>
    </w:p>
    <w:p w14:paraId="46B8F05F" w14:textId="77777777" w:rsidR="00E975C1" w:rsidRPr="00160C66" w:rsidRDefault="00E975C1" w:rsidP="00E975C1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3FEA58A2" w14:textId="77777777" w:rsidR="009A67B9" w:rsidRPr="00160C66" w:rsidRDefault="009A67B9" w:rsidP="009A67B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1C571CD0" w14:textId="77777777" w:rsidR="00C216C3" w:rsidRPr="00160C66" w:rsidRDefault="00D50A17" w:rsidP="0043667E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lastRenderedPageBreak/>
        <w:t>Travel</w:t>
      </w:r>
      <w:r w:rsidR="009A67B9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 – Type/Description:</w:t>
      </w:r>
      <w:r w:rsidR="009A67B9"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C216C3" w:rsidRPr="00160C66">
        <w:rPr>
          <w:rFonts w:ascii="Arial" w:hAnsi="Arial" w:cs="Arial"/>
          <w:sz w:val="22"/>
          <w:szCs w:val="22"/>
        </w:rPr>
        <w:t xml:space="preserve">Describe the type of travel cost and/or related expenses. </w:t>
      </w:r>
    </w:p>
    <w:p w14:paraId="54F928DC" w14:textId="77777777" w:rsidR="005C651D" w:rsidRPr="00160C66" w:rsidRDefault="005C651D" w:rsidP="005C651D">
      <w:p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</w:p>
    <w:p w14:paraId="75A15CD4" w14:textId="0EA8D316" w:rsidR="00107AEB" w:rsidRPr="00160C66" w:rsidRDefault="00B434E5" w:rsidP="001D02B0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9A67B9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9A67B9" w:rsidRPr="00160C66">
        <w:rPr>
          <w:rFonts w:ascii="Arial" w:hAnsi="Arial" w:cs="Arial"/>
          <w:color w:val="111111"/>
          <w:sz w:val="22"/>
          <w:szCs w:val="22"/>
        </w:rPr>
        <w:t xml:space="preserve">Briefly describe </w:t>
      </w:r>
      <w:r w:rsidR="00C1673B" w:rsidRPr="00160C66">
        <w:rPr>
          <w:rFonts w:ascii="Arial" w:hAnsi="Arial" w:cs="Arial"/>
          <w:color w:val="111111"/>
          <w:sz w:val="22"/>
          <w:szCs w:val="22"/>
        </w:rPr>
        <w:t xml:space="preserve">how the travel relates to the </w:t>
      </w:r>
      <w:r w:rsidR="00B00AA1" w:rsidRPr="00160C66">
        <w:rPr>
          <w:rFonts w:ascii="Arial" w:hAnsi="Arial" w:cs="Arial"/>
          <w:color w:val="111111"/>
          <w:sz w:val="22"/>
          <w:szCs w:val="22"/>
        </w:rPr>
        <w:t xml:space="preserve">proposed </w:t>
      </w:r>
      <w:r w:rsidR="00C1673B" w:rsidRPr="00160C66">
        <w:rPr>
          <w:rFonts w:ascii="Arial" w:hAnsi="Arial" w:cs="Arial"/>
          <w:color w:val="111111"/>
          <w:sz w:val="22"/>
          <w:szCs w:val="22"/>
        </w:rPr>
        <w:t xml:space="preserve">contract. </w:t>
      </w:r>
    </w:p>
    <w:p w14:paraId="4A733A36" w14:textId="77777777" w:rsidR="001D02B0" w:rsidRPr="00160C66" w:rsidRDefault="001D02B0" w:rsidP="001D02B0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418CF392" w14:textId="77777777" w:rsidR="009A67B9" w:rsidRPr="00160C66" w:rsidRDefault="009A67B9" w:rsidP="00107AEB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57690C97" w14:textId="77777777" w:rsidR="009A67B9" w:rsidRPr="00160C66" w:rsidRDefault="009A67B9" w:rsidP="0043667E">
      <w:pPr>
        <w:pStyle w:val="ListParagraph"/>
        <w:numPr>
          <w:ilvl w:val="0"/>
          <w:numId w:val="13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requested for th</w:t>
      </w:r>
      <w:r w:rsidR="001D02B0" w:rsidRPr="00160C66">
        <w:rPr>
          <w:rFonts w:ascii="Arial" w:hAnsi="Arial" w:cs="Arial"/>
          <w:color w:val="111111"/>
          <w:sz w:val="22"/>
          <w:szCs w:val="22"/>
        </w:rPr>
        <w:t>e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C216C3" w:rsidRPr="00160C66">
        <w:rPr>
          <w:rFonts w:ascii="Arial" w:hAnsi="Arial" w:cs="Arial"/>
          <w:color w:val="111111"/>
          <w:sz w:val="22"/>
          <w:szCs w:val="22"/>
        </w:rPr>
        <w:t>Travel item</w:t>
      </w:r>
      <w:r w:rsidRPr="00160C66">
        <w:rPr>
          <w:rFonts w:ascii="Arial" w:hAnsi="Arial" w:cs="Arial"/>
          <w:color w:val="111111"/>
          <w:sz w:val="22"/>
          <w:szCs w:val="22"/>
        </w:rPr>
        <w:t>.</w:t>
      </w:r>
    </w:p>
    <w:p w14:paraId="7414F3EA" w14:textId="77777777" w:rsidR="00C216C3" w:rsidRPr="00160C66" w:rsidRDefault="00C216C3" w:rsidP="00C216C3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04C5D9FF" w14:textId="77777777" w:rsidR="00823208" w:rsidRPr="00160C66" w:rsidRDefault="00E41E0B" w:rsidP="00823208">
      <w:pPr>
        <w:spacing w:line="240" w:lineRule="atLeast"/>
        <w:ind w:right="720"/>
        <w:rPr>
          <w:rFonts w:ascii="Arial" w:hAnsi="Arial" w:cs="Arial"/>
          <w:caps/>
          <w:sz w:val="22"/>
          <w:szCs w:val="22"/>
        </w:rPr>
      </w:pPr>
      <w:r w:rsidRPr="00160C66">
        <w:rPr>
          <w:rFonts w:ascii="Arial" w:eastAsia="Batang" w:hAnsi="Arial" w:cs="Arial"/>
          <w:b/>
          <w:caps/>
          <w:sz w:val="22"/>
          <w:szCs w:val="22"/>
          <w:u w:val="single"/>
        </w:rPr>
        <w:t>Equipment</w:t>
      </w:r>
    </w:p>
    <w:p w14:paraId="3548AC28" w14:textId="77777777" w:rsidR="00C216C3" w:rsidRPr="00160C66" w:rsidRDefault="00C216C3" w:rsidP="00C216C3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40014DED" w14:textId="77777777" w:rsidR="00E41E0B" w:rsidRPr="00160C66" w:rsidRDefault="00E41E0B" w:rsidP="00E41E0B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0D175D4F" w14:textId="77777777" w:rsidR="009E67A7" w:rsidRPr="00160C66" w:rsidRDefault="00E41E0B" w:rsidP="009E67A7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Equipment – Type/Description: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Pr="00160C66">
        <w:rPr>
          <w:rFonts w:ascii="Arial" w:hAnsi="Arial" w:cs="Arial"/>
          <w:sz w:val="22"/>
          <w:szCs w:val="22"/>
        </w:rPr>
        <w:t>Describe the equipment and who it is for.</w:t>
      </w:r>
    </w:p>
    <w:p w14:paraId="54635BDE" w14:textId="77777777" w:rsidR="009E67A7" w:rsidRPr="00160C66" w:rsidRDefault="009E67A7" w:rsidP="009E67A7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02C82806" w14:textId="7DB6B680" w:rsidR="00B2257A" w:rsidRPr="00160C66" w:rsidRDefault="00B434E5" w:rsidP="00952D5F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E41E0B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E41E0B" w:rsidRPr="00160C66">
        <w:rPr>
          <w:rFonts w:ascii="Arial" w:hAnsi="Arial" w:cs="Arial"/>
          <w:color w:val="111111"/>
          <w:sz w:val="22"/>
          <w:szCs w:val="22"/>
        </w:rPr>
        <w:t xml:space="preserve">Briefly describe how this equipment relates to the </w:t>
      </w:r>
      <w:r w:rsidR="00CE7CAE" w:rsidRPr="00160C66">
        <w:rPr>
          <w:rFonts w:ascii="Arial" w:hAnsi="Arial" w:cs="Arial"/>
          <w:color w:val="111111"/>
          <w:sz w:val="22"/>
          <w:szCs w:val="22"/>
        </w:rPr>
        <w:t xml:space="preserve">proposed </w:t>
      </w:r>
      <w:r w:rsidR="00E41E0B" w:rsidRPr="00160C66">
        <w:rPr>
          <w:rFonts w:ascii="Arial" w:hAnsi="Arial" w:cs="Arial"/>
          <w:color w:val="111111"/>
          <w:sz w:val="22"/>
          <w:szCs w:val="22"/>
        </w:rPr>
        <w:t xml:space="preserve">contract and why it is necessary. </w:t>
      </w:r>
    </w:p>
    <w:p w14:paraId="53B40F86" w14:textId="77777777" w:rsidR="00E41E0B" w:rsidRPr="00160C66" w:rsidRDefault="00E41E0B" w:rsidP="00E41E0B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3DC45B01" w14:textId="77777777" w:rsidR="00E41E0B" w:rsidRPr="00160C66" w:rsidRDefault="00E41E0B" w:rsidP="0043667E">
      <w:pPr>
        <w:pStyle w:val="ListParagraph"/>
        <w:numPr>
          <w:ilvl w:val="0"/>
          <w:numId w:val="13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requested for this </w:t>
      </w:r>
      <w:r w:rsidR="00B2257A" w:rsidRPr="00160C66">
        <w:rPr>
          <w:rFonts w:ascii="Arial" w:hAnsi="Arial" w:cs="Arial"/>
          <w:color w:val="111111"/>
          <w:sz w:val="22"/>
          <w:szCs w:val="22"/>
        </w:rPr>
        <w:t>Equipment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item.</w:t>
      </w:r>
    </w:p>
    <w:p w14:paraId="30E3FF3E" w14:textId="77777777" w:rsidR="00E41E0B" w:rsidRPr="00160C66" w:rsidRDefault="00E41E0B" w:rsidP="00E41E0B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35C3CB1C" w14:textId="77777777" w:rsidR="009E67A7" w:rsidRPr="00160C66" w:rsidRDefault="00E41E0B" w:rsidP="000C5AD4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Items to Note:</w:t>
      </w:r>
    </w:p>
    <w:p w14:paraId="3353C5FE" w14:textId="77777777" w:rsidR="000C5AD4" w:rsidRPr="00160C66" w:rsidRDefault="000C5AD4" w:rsidP="0043667E">
      <w:pPr>
        <w:numPr>
          <w:ilvl w:val="0"/>
          <w:numId w:val="15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t>Equipment is defined as any item costing $1,000 or more.</w:t>
      </w:r>
    </w:p>
    <w:p w14:paraId="2FDF6C6E" w14:textId="77777777" w:rsidR="00B2257A" w:rsidRPr="00160C66" w:rsidRDefault="009A3B32" w:rsidP="0043667E">
      <w:pPr>
        <w:numPr>
          <w:ilvl w:val="0"/>
          <w:numId w:val="15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t>Rental e</w:t>
      </w:r>
      <w:r w:rsidR="00B2257A" w:rsidRPr="00160C66">
        <w:rPr>
          <w:rFonts w:ascii="Arial" w:hAnsi="Arial" w:cs="Arial"/>
          <w:color w:val="111111"/>
          <w:sz w:val="22"/>
          <w:szCs w:val="22"/>
        </w:rPr>
        <w:t xml:space="preserve">quipment </w:t>
      </w:r>
      <w:r w:rsidRPr="00160C66">
        <w:rPr>
          <w:rFonts w:ascii="Arial" w:hAnsi="Arial" w:cs="Arial"/>
          <w:color w:val="111111"/>
          <w:sz w:val="22"/>
          <w:szCs w:val="22"/>
        </w:rPr>
        <w:t>(if applicable) can</w:t>
      </w:r>
      <w:r w:rsidR="00B2257A" w:rsidRPr="00160C66">
        <w:rPr>
          <w:rFonts w:ascii="Arial" w:hAnsi="Arial" w:cs="Arial"/>
          <w:color w:val="111111"/>
          <w:sz w:val="22"/>
          <w:szCs w:val="22"/>
        </w:rPr>
        <w:t xml:space="preserve"> be included in this section.</w:t>
      </w:r>
    </w:p>
    <w:p w14:paraId="67EA8D12" w14:textId="77777777" w:rsidR="00952D5F" w:rsidRPr="00160C66" w:rsidRDefault="00952D5F" w:rsidP="00DD4F59">
      <w:pPr>
        <w:spacing w:line="240" w:lineRule="atLeast"/>
        <w:ind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</w:p>
    <w:p w14:paraId="2C32E36D" w14:textId="77777777" w:rsidR="00DD4F59" w:rsidRPr="00160C66" w:rsidRDefault="00B2257A" w:rsidP="00DD4F59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bCs/>
          <w:color w:val="111111"/>
          <w:sz w:val="22"/>
          <w:szCs w:val="22"/>
          <w:u w:val="single"/>
        </w:rPr>
        <w:t>S</w:t>
      </w:r>
      <w:r w:rsidR="00DD4F59" w:rsidRPr="00160C66">
        <w:rPr>
          <w:rFonts w:ascii="Arial" w:hAnsi="Arial" w:cs="Arial"/>
          <w:b/>
          <w:bCs/>
          <w:color w:val="111111"/>
          <w:sz w:val="22"/>
          <w:szCs w:val="22"/>
          <w:u w:val="single"/>
        </w:rPr>
        <w:t>PACE/PROPERTY RENT</w:t>
      </w:r>
      <w:r w:rsidR="00952D5F" w:rsidRPr="00160C66">
        <w:rPr>
          <w:rFonts w:ascii="Arial" w:hAnsi="Arial" w:cs="Arial"/>
          <w:b/>
          <w:bCs/>
          <w:color w:val="111111"/>
          <w:sz w:val="22"/>
          <w:szCs w:val="22"/>
          <w:u w:val="single"/>
        </w:rPr>
        <w:t xml:space="preserve"> or Own</w:t>
      </w:r>
    </w:p>
    <w:p w14:paraId="374B980D" w14:textId="77777777" w:rsidR="001F4596" w:rsidRPr="00160C66" w:rsidRDefault="00DD4F59" w:rsidP="001F4596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br/>
      </w:r>
      <w:r w:rsidR="001F4596"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6A150130" w14:textId="6A0641B4" w:rsidR="001F4596" w:rsidRPr="00160C66" w:rsidRDefault="00F57EA8" w:rsidP="0043667E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Space/Property: Rent</w:t>
      </w:r>
      <w:r w:rsidR="00952D5F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 or Own</w:t>
      </w:r>
      <w:r w:rsidR="001F4596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 xml:space="preserve"> – Type/Description:</w:t>
      </w:r>
      <w:r w:rsidR="001F4596"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1F4596" w:rsidRPr="00160C66">
        <w:rPr>
          <w:rFonts w:ascii="Arial" w:hAnsi="Arial" w:cs="Arial"/>
          <w:sz w:val="22"/>
          <w:szCs w:val="22"/>
        </w:rPr>
        <w:t xml:space="preserve">Describe the </w:t>
      </w:r>
      <w:r w:rsidR="00FD7FF6" w:rsidRPr="00160C66">
        <w:rPr>
          <w:rFonts w:ascii="Arial" w:hAnsi="Arial" w:cs="Arial"/>
          <w:sz w:val="22"/>
          <w:szCs w:val="22"/>
        </w:rPr>
        <w:t xml:space="preserve">property, </w:t>
      </w:r>
      <w:r w:rsidR="001F4596" w:rsidRPr="00160C66">
        <w:rPr>
          <w:rFonts w:ascii="Arial" w:hAnsi="Arial" w:cs="Arial"/>
          <w:sz w:val="22"/>
          <w:szCs w:val="22"/>
        </w:rPr>
        <w:t>whether it is the agency</w:t>
      </w:r>
      <w:r w:rsidR="00E11215" w:rsidRPr="00160C66">
        <w:rPr>
          <w:rFonts w:ascii="Arial" w:hAnsi="Arial" w:cs="Arial"/>
          <w:sz w:val="22"/>
          <w:szCs w:val="22"/>
        </w:rPr>
        <w:t>’s</w:t>
      </w:r>
      <w:r w:rsidR="001F4596" w:rsidRPr="00160C66">
        <w:rPr>
          <w:rFonts w:ascii="Arial" w:hAnsi="Arial" w:cs="Arial"/>
          <w:sz w:val="22"/>
          <w:szCs w:val="22"/>
        </w:rPr>
        <w:t xml:space="preserve"> main site or satellite and </w:t>
      </w:r>
      <w:r w:rsidR="00B2257A" w:rsidRPr="00160C66">
        <w:rPr>
          <w:rFonts w:ascii="Arial" w:hAnsi="Arial" w:cs="Arial"/>
          <w:sz w:val="22"/>
          <w:szCs w:val="22"/>
        </w:rPr>
        <w:t xml:space="preserve">provide </w:t>
      </w:r>
      <w:r w:rsidR="001F4596" w:rsidRPr="00160C66">
        <w:rPr>
          <w:rFonts w:ascii="Arial" w:hAnsi="Arial" w:cs="Arial"/>
          <w:sz w:val="22"/>
          <w:szCs w:val="22"/>
        </w:rPr>
        <w:t xml:space="preserve">the address. </w:t>
      </w:r>
      <w:r w:rsidR="00307A4E" w:rsidRPr="00160C66">
        <w:rPr>
          <w:rFonts w:ascii="Arial" w:hAnsi="Arial" w:cs="Arial"/>
          <w:sz w:val="22"/>
          <w:szCs w:val="22"/>
        </w:rPr>
        <w:t>Use a separate Space line for each different location.</w:t>
      </w:r>
    </w:p>
    <w:p w14:paraId="42DB7FCE" w14:textId="77777777" w:rsidR="00E24DB1" w:rsidRPr="00160C66" w:rsidRDefault="00E24DB1" w:rsidP="00E24DB1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79C2D4DA" w14:textId="65843F96" w:rsidR="001F4596" w:rsidRPr="00160C66" w:rsidRDefault="00B434E5" w:rsidP="0043667E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307A4E" w:rsidRPr="00160C66">
        <w:rPr>
          <w:rFonts w:ascii="Arial" w:eastAsia="Batang" w:hAnsi="Arial" w:cs="Arial"/>
          <w:sz w:val="22"/>
          <w:szCs w:val="22"/>
        </w:rPr>
        <w:t xml:space="preserve"> Explain why this </w:t>
      </w:r>
      <w:r w:rsidR="00952D5F" w:rsidRPr="00160C66">
        <w:rPr>
          <w:rFonts w:ascii="Arial" w:eastAsia="Batang" w:hAnsi="Arial" w:cs="Arial"/>
          <w:sz w:val="22"/>
          <w:szCs w:val="22"/>
        </w:rPr>
        <w:t xml:space="preserve">proposed </w:t>
      </w:r>
      <w:r w:rsidR="00307A4E" w:rsidRPr="00160C66">
        <w:rPr>
          <w:rFonts w:ascii="Arial" w:eastAsia="Batang" w:hAnsi="Arial" w:cs="Arial"/>
          <w:sz w:val="22"/>
          <w:szCs w:val="22"/>
        </w:rPr>
        <w:t xml:space="preserve">contract is paying for the space costs at this location. </w:t>
      </w:r>
    </w:p>
    <w:p w14:paraId="426CB94A" w14:textId="77777777" w:rsidR="00B2257A" w:rsidRPr="00160C66" w:rsidRDefault="00B2257A" w:rsidP="00B2257A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600D1CBB" w14:textId="77777777" w:rsidR="001F4596" w:rsidRPr="00160C66" w:rsidRDefault="001F4596" w:rsidP="001F4596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72140B65" w14:textId="77777777" w:rsidR="001F4596" w:rsidRPr="00160C66" w:rsidRDefault="001F4596" w:rsidP="0043667E">
      <w:pPr>
        <w:pStyle w:val="ListParagraph"/>
        <w:numPr>
          <w:ilvl w:val="0"/>
          <w:numId w:val="13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requested for this Space/Property item.</w:t>
      </w:r>
    </w:p>
    <w:p w14:paraId="257B7553" w14:textId="77777777" w:rsidR="00107AEB" w:rsidRPr="00160C66" w:rsidRDefault="00107AEB" w:rsidP="001F4596">
      <w:pPr>
        <w:spacing w:line="240" w:lineRule="atLeast"/>
        <w:ind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</w:p>
    <w:p w14:paraId="0C50CA65" w14:textId="77777777" w:rsidR="00E24DB1" w:rsidRPr="00160C66" w:rsidRDefault="002F45F9" w:rsidP="001F4596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bCs/>
          <w:color w:val="111111"/>
          <w:sz w:val="22"/>
          <w:szCs w:val="22"/>
          <w:u w:val="single"/>
        </w:rPr>
        <w:t>UTILITY</w:t>
      </w:r>
    </w:p>
    <w:p w14:paraId="127144FC" w14:textId="77777777" w:rsidR="00DD4F59" w:rsidRPr="00160C66" w:rsidRDefault="00DD4F59" w:rsidP="00DD4F59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1E70252E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4F4F20F0" w14:textId="77777777" w:rsidR="002F45F9" w:rsidRPr="00160C66" w:rsidRDefault="002F45F9" w:rsidP="0043667E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Utility – Type/Description: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Pr="00160C66">
        <w:rPr>
          <w:rFonts w:ascii="Arial" w:hAnsi="Arial" w:cs="Arial"/>
          <w:sz w:val="22"/>
          <w:szCs w:val="22"/>
        </w:rPr>
        <w:t xml:space="preserve">Describe the </w:t>
      </w:r>
      <w:r w:rsidR="008A20C4" w:rsidRPr="00160C66">
        <w:rPr>
          <w:rFonts w:ascii="Arial" w:hAnsi="Arial" w:cs="Arial"/>
          <w:sz w:val="22"/>
          <w:szCs w:val="22"/>
        </w:rPr>
        <w:t xml:space="preserve">utility </w:t>
      </w:r>
      <w:r w:rsidRPr="00160C66">
        <w:rPr>
          <w:rFonts w:ascii="Arial" w:hAnsi="Arial" w:cs="Arial"/>
          <w:sz w:val="22"/>
          <w:szCs w:val="22"/>
        </w:rPr>
        <w:t xml:space="preserve">expense. </w:t>
      </w:r>
    </w:p>
    <w:p w14:paraId="29AF7F1D" w14:textId="77777777" w:rsidR="002F45F9" w:rsidRPr="00160C66" w:rsidRDefault="002F45F9" w:rsidP="002F45F9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4CAC52E7" w14:textId="1D885DB2" w:rsidR="002F45F9" w:rsidRPr="00160C66" w:rsidRDefault="00B434E5" w:rsidP="0043667E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2F45F9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C07577" w:rsidRPr="00160C66">
        <w:rPr>
          <w:rFonts w:ascii="Arial" w:hAnsi="Arial" w:cs="Arial"/>
          <w:color w:val="111111"/>
          <w:sz w:val="22"/>
          <w:szCs w:val="22"/>
        </w:rPr>
        <w:t>Indicate the property address for which this expense will be incurred.</w:t>
      </w:r>
      <w:r w:rsidR="002F45F9" w:rsidRPr="00160C66">
        <w:rPr>
          <w:rFonts w:ascii="Arial" w:hAnsi="Arial" w:cs="Arial"/>
          <w:color w:val="111111"/>
          <w:sz w:val="22"/>
          <w:szCs w:val="22"/>
        </w:rPr>
        <w:t xml:space="preserve"> </w:t>
      </w:r>
    </w:p>
    <w:p w14:paraId="09F539D1" w14:textId="77777777" w:rsidR="00250577" w:rsidRPr="00160C66" w:rsidRDefault="00250577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1FB7CEDC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69878FC8" w14:textId="77777777" w:rsidR="002F45F9" w:rsidRPr="00160C66" w:rsidRDefault="002F45F9" w:rsidP="0043667E">
      <w:pPr>
        <w:pStyle w:val="ListParagraph"/>
        <w:numPr>
          <w:ilvl w:val="0"/>
          <w:numId w:val="18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requested for this Utility item.</w:t>
      </w:r>
    </w:p>
    <w:p w14:paraId="38DBD679" w14:textId="77777777" w:rsidR="00032E7B" w:rsidRPr="00160C66" w:rsidRDefault="00032E7B" w:rsidP="00107AEB">
      <w:pPr>
        <w:spacing w:line="240" w:lineRule="atLeast"/>
        <w:ind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</w:p>
    <w:p w14:paraId="64BFA8DC" w14:textId="77777777" w:rsidR="002F45F9" w:rsidRPr="00160C66" w:rsidRDefault="002F45F9" w:rsidP="00107AEB">
      <w:pPr>
        <w:spacing w:line="240" w:lineRule="atLeast"/>
        <w:ind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  <w:r w:rsidRPr="00160C66">
        <w:rPr>
          <w:rFonts w:ascii="Arial" w:hAnsi="Arial" w:cs="Arial"/>
          <w:b/>
          <w:bCs/>
          <w:color w:val="111111"/>
          <w:sz w:val="22"/>
          <w:szCs w:val="22"/>
          <w:u w:val="single"/>
        </w:rPr>
        <w:t>OPERATING EXPENSES</w:t>
      </w:r>
    </w:p>
    <w:p w14:paraId="27BDF603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</w:p>
    <w:p w14:paraId="3D938EC2" w14:textId="77777777" w:rsidR="002F45F9" w:rsidRPr="00160C66" w:rsidRDefault="002F45F9" w:rsidP="00952D5F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color w:val="111111"/>
          <w:sz w:val="22"/>
          <w:szCs w:val="22"/>
        </w:rPr>
        <w:t xml:space="preserve">This section is used to itemize costs associated with the operation of the program, including but not limited to insurance/bonding, photocopying, advertising, and supplies. </w:t>
      </w:r>
    </w:p>
    <w:p w14:paraId="60D86EC2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6A1DF0D9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19ADB603" w14:textId="77777777" w:rsidR="002F45F9" w:rsidRPr="00160C66" w:rsidRDefault="00611433" w:rsidP="00611433">
      <w:pPr>
        <w:pStyle w:val="ListParagraph"/>
        <w:numPr>
          <w:ilvl w:val="0"/>
          <w:numId w:val="10"/>
        </w:numPr>
        <w:spacing w:line="240" w:lineRule="atLeast"/>
        <w:ind w:left="1440" w:right="720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lastRenderedPageBreak/>
        <w:t xml:space="preserve">Operating Expenses – </w:t>
      </w:r>
      <w:r w:rsidR="002F45F9"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Type/Description: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="002D1C25" w:rsidRPr="00160C66">
        <w:rPr>
          <w:rFonts w:ascii="Arial" w:hAnsi="Arial" w:cs="Arial"/>
          <w:color w:val="111111"/>
          <w:sz w:val="22"/>
          <w:szCs w:val="22"/>
        </w:rPr>
        <w:t xml:space="preserve">Describe what is being </w:t>
      </w:r>
      <w:r w:rsidRPr="00160C66">
        <w:rPr>
          <w:rFonts w:ascii="Arial" w:hAnsi="Arial" w:cs="Arial"/>
          <w:color w:val="111111"/>
          <w:sz w:val="22"/>
          <w:szCs w:val="22"/>
        </w:rPr>
        <w:t>p</w:t>
      </w:r>
      <w:r w:rsidR="002D1C25" w:rsidRPr="00160C66">
        <w:rPr>
          <w:rFonts w:ascii="Arial" w:hAnsi="Arial" w:cs="Arial"/>
          <w:color w:val="111111"/>
          <w:sz w:val="22"/>
          <w:szCs w:val="22"/>
        </w:rPr>
        <w:t>urchased</w:t>
      </w:r>
      <w:r w:rsidR="00355F4A" w:rsidRPr="00160C66">
        <w:rPr>
          <w:rFonts w:ascii="Arial" w:hAnsi="Arial" w:cs="Arial"/>
          <w:color w:val="111111"/>
          <w:sz w:val="22"/>
          <w:szCs w:val="22"/>
        </w:rPr>
        <w:t>.</w:t>
      </w:r>
    </w:p>
    <w:p w14:paraId="382C4A43" w14:textId="77777777" w:rsidR="000A4DDA" w:rsidRPr="00160C66" w:rsidRDefault="000A4DDA" w:rsidP="000A4DDA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1629B686" w14:textId="77777777" w:rsidR="005C40E0" w:rsidRPr="00160C66" w:rsidRDefault="005C40E0" w:rsidP="00C07577">
      <w:pPr>
        <w:pStyle w:val="ListParagraph"/>
        <w:numPr>
          <w:ilvl w:val="1"/>
          <w:numId w:val="30"/>
        </w:numPr>
        <w:ind w:right="720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>Supplies –</w:t>
      </w:r>
      <w:r w:rsidR="00C07577" w:rsidRPr="00160C66">
        <w:rPr>
          <w:rFonts w:ascii="Arial" w:hAnsi="Arial" w:cs="Arial"/>
          <w:sz w:val="22"/>
          <w:szCs w:val="22"/>
        </w:rPr>
        <w:t xml:space="preserve"> </w:t>
      </w:r>
      <w:r w:rsidRPr="00160C66">
        <w:rPr>
          <w:rFonts w:ascii="Arial" w:hAnsi="Arial" w:cs="Arial"/>
          <w:sz w:val="22"/>
          <w:szCs w:val="22"/>
        </w:rPr>
        <w:t xml:space="preserve">Briefly describe </w:t>
      </w:r>
      <w:r w:rsidR="00C07577" w:rsidRPr="00160C66">
        <w:rPr>
          <w:rFonts w:ascii="Arial" w:hAnsi="Arial" w:cs="Arial"/>
          <w:sz w:val="22"/>
          <w:szCs w:val="22"/>
        </w:rPr>
        <w:t>items</w:t>
      </w:r>
      <w:r w:rsidRPr="00160C66">
        <w:rPr>
          <w:rFonts w:ascii="Arial" w:hAnsi="Arial" w:cs="Arial"/>
          <w:sz w:val="22"/>
          <w:szCs w:val="22"/>
        </w:rPr>
        <w:t xml:space="preserve"> being purchased.</w:t>
      </w:r>
      <w:r w:rsidR="00C07577" w:rsidRPr="00160C66">
        <w:rPr>
          <w:rFonts w:ascii="Arial" w:hAnsi="Arial" w:cs="Arial"/>
          <w:sz w:val="22"/>
          <w:szCs w:val="22"/>
        </w:rPr>
        <w:br/>
      </w:r>
    </w:p>
    <w:p w14:paraId="594BDF69" w14:textId="77777777" w:rsidR="00C07577" w:rsidRPr="00160C66" w:rsidRDefault="00C07577" w:rsidP="00C07577">
      <w:pPr>
        <w:pStyle w:val="ListParagraph"/>
        <w:numPr>
          <w:ilvl w:val="1"/>
          <w:numId w:val="30"/>
        </w:numPr>
        <w:ind w:right="720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 xml:space="preserve">Equipment – Include all </w:t>
      </w:r>
      <w:r w:rsidR="00786A92" w:rsidRPr="00160C66">
        <w:rPr>
          <w:rFonts w:ascii="Arial" w:hAnsi="Arial" w:cs="Arial"/>
          <w:sz w:val="22"/>
          <w:szCs w:val="22"/>
        </w:rPr>
        <w:t>items with a total cost under $1</w:t>
      </w:r>
      <w:r w:rsidRPr="00160C66">
        <w:rPr>
          <w:rFonts w:ascii="Arial" w:hAnsi="Arial" w:cs="Arial"/>
          <w:sz w:val="22"/>
          <w:szCs w:val="22"/>
        </w:rPr>
        <w:t>,000, including computer software. Use a separate line for each group of items.</w:t>
      </w:r>
    </w:p>
    <w:p w14:paraId="4EC6A9D8" w14:textId="77777777" w:rsidR="00C07577" w:rsidRPr="00160C66" w:rsidRDefault="00C07577" w:rsidP="00C07577">
      <w:pPr>
        <w:pStyle w:val="ListParagraph"/>
        <w:ind w:left="1440" w:right="720"/>
        <w:rPr>
          <w:rFonts w:ascii="Arial" w:hAnsi="Arial" w:cs="Arial"/>
          <w:sz w:val="22"/>
          <w:szCs w:val="22"/>
        </w:rPr>
      </w:pPr>
    </w:p>
    <w:p w14:paraId="366E901F" w14:textId="7E68A41B" w:rsidR="005C40E0" w:rsidRPr="00160C66" w:rsidRDefault="002D7374" w:rsidP="005C40E0">
      <w:pPr>
        <w:spacing w:after="200"/>
        <w:ind w:left="1440" w:right="720" w:hanging="360"/>
        <w:contextualSpacing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>3</w:t>
      </w:r>
      <w:r w:rsidR="005C40E0" w:rsidRPr="00160C66">
        <w:rPr>
          <w:rFonts w:ascii="Arial" w:hAnsi="Arial" w:cs="Arial"/>
          <w:sz w:val="22"/>
          <w:szCs w:val="22"/>
        </w:rPr>
        <w:t>.</w:t>
      </w:r>
      <w:r w:rsidR="00DC25A5">
        <w:rPr>
          <w:rFonts w:ascii="Arial" w:hAnsi="Arial" w:cs="Arial"/>
          <w:sz w:val="22"/>
          <w:szCs w:val="22"/>
        </w:rPr>
        <w:tab/>
      </w:r>
      <w:r w:rsidR="005C40E0" w:rsidRPr="00160C66">
        <w:rPr>
          <w:rFonts w:ascii="Arial" w:hAnsi="Arial" w:cs="Arial"/>
          <w:sz w:val="22"/>
          <w:szCs w:val="22"/>
        </w:rPr>
        <w:t xml:space="preserve">Telecommunications – Include costs for all telephone lines funded by </w:t>
      </w:r>
      <w:r w:rsidR="00952D5F" w:rsidRPr="00160C66">
        <w:rPr>
          <w:rFonts w:ascii="Arial" w:hAnsi="Arial" w:cs="Arial"/>
          <w:sz w:val="22"/>
          <w:szCs w:val="22"/>
        </w:rPr>
        <w:t xml:space="preserve">this proposed </w:t>
      </w:r>
      <w:r w:rsidR="005C40E0" w:rsidRPr="00160C66">
        <w:rPr>
          <w:rFonts w:ascii="Arial" w:hAnsi="Arial" w:cs="Arial"/>
          <w:sz w:val="22"/>
          <w:szCs w:val="22"/>
        </w:rPr>
        <w:t>contract, fax and modem lines, telecommunications installation costs, hotline</w:t>
      </w:r>
      <w:r w:rsidR="009A3B32" w:rsidRPr="00160C66">
        <w:rPr>
          <w:rFonts w:ascii="Arial" w:hAnsi="Arial" w:cs="Arial"/>
          <w:sz w:val="22"/>
          <w:szCs w:val="22"/>
        </w:rPr>
        <w:t>s</w:t>
      </w:r>
      <w:r w:rsidR="005C40E0" w:rsidRPr="00160C66">
        <w:rPr>
          <w:rFonts w:ascii="Arial" w:hAnsi="Arial" w:cs="Arial"/>
          <w:sz w:val="22"/>
          <w:szCs w:val="22"/>
        </w:rPr>
        <w:t>, long distance, ce</w:t>
      </w:r>
      <w:r w:rsidR="00F61A38" w:rsidRPr="00160C66">
        <w:rPr>
          <w:rFonts w:ascii="Arial" w:hAnsi="Arial" w:cs="Arial"/>
          <w:sz w:val="22"/>
          <w:szCs w:val="22"/>
        </w:rPr>
        <w:t xml:space="preserve">ll phones, and internet </w:t>
      </w:r>
      <w:r w:rsidR="005C40E0" w:rsidRPr="00160C66">
        <w:rPr>
          <w:rFonts w:ascii="Arial" w:hAnsi="Arial" w:cs="Arial"/>
          <w:sz w:val="22"/>
          <w:szCs w:val="22"/>
        </w:rPr>
        <w:t>expenses.</w:t>
      </w:r>
    </w:p>
    <w:p w14:paraId="4A9BC822" w14:textId="77777777" w:rsidR="00952D5F" w:rsidRPr="00160C66" w:rsidRDefault="00952D5F" w:rsidP="005C40E0">
      <w:pPr>
        <w:ind w:left="1440" w:right="720" w:hanging="360"/>
        <w:contextualSpacing/>
        <w:rPr>
          <w:rFonts w:ascii="Arial" w:hAnsi="Arial" w:cs="Arial"/>
          <w:sz w:val="22"/>
          <w:szCs w:val="22"/>
        </w:rPr>
      </w:pPr>
    </w:p>
    <w:p w14:paraId="55599625" w14:textId="443137B2" w:rsidR="005C40E0" w:rsidRPr="00160C66" w:rsidRDefault="002D7374" w:rsidP="005C40E0">
      <w:pPr>
        <w:ind w:left="1440" w:right="720" w:hanging="360"/>
        <w:contextualSpacing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>4</w:t>
      </w:r>
      <w:r w:rsidR="005C40E0" w:rsidRPr="00160C66">
        <w:rPr>
          <w:rFonts w:ascii="Arial" w:hAnsi="Arial" w:cs="Arial"/>
          <w:sz w:val="22"/>
          <w:szCs w:val="22"/>
        </w:rPr>
        <w:t>.</w:t>
      </w:r>
      <w:r w:rsidR="00DC25A5">
        <w:rPr>
          <w:rFonts w:ascii="Arial" w:hAnsi="Arial" w:cs="Arial"/>
          <w:sz w:val="22"/>
          <w:szCs w:val="22"/>
        </w:rPr>
        <w:tab/>
      </w:r>
      <w:r w:rsidR="005C40E0" w:rsidRPr="00160C66">
        <w:rPr>
          <w:rFonts w:ascii="Arial" w:hAnsi="Arial" w:cs="Arial"/>
          <w:sz w:val="22"/>
          <w:szCs w:val="22"/>
        </w:rPr>
        <w:t>Miscellaneous – Include</w:t>
      </w:r>
      <w:r w:rsidR="003A77E7" w:rsidRPr="00160C66">
        <w:rPr>
          <w:rFonts w:ascii="Arial" w:hAnsi="Arial" w:cs="Arial"/>
          <w:sz w:val="22"/>
          <w:szCs w:val="22"/>
        </w:rPr>
        <w:t>s</w:t>
      </w:r>
      <w:r w:rsidR="005C40E0" w:rsidRPr="00160C66">
        <w:rPr>
          <w:rFonts w:ascii="Arial" w:hAnsi="Arial" w:cs="Arial"/>
          <w:sz w:val="22"/>
          <w:szCs w:val="22"/>
        </w:rPr>
        <w:t xml:space="preserve"> postage, p</w:t>
      </w:r>
      <w:r w:rsidR="00F61A38" w:rsidRPr="00160C66">
        <w:rPr>
          <w:rFonts w:ascii="Arial" w:hAnsi="Arial" w:cs="Arial"/>
          <w:sz w:val="22"/>
          <w:szCs w:val="22"/>
        </w:rPr>
        <w:t>rinting, insurance, equipment</w:t>
      </w:r>
      <w:r w:rsidR="005C40E0" w:rsidRPr="00160C66">
        <w:rPr>
          <w:rFonts w:ascii="Arial" w:hAnsi="Arial" w:cs="Arial"/>
          <w:sz w:val="22"/>
          <w:szCs w:val="22"/>
        </w:rPr>
        <w:t xml:space="preserve"> maintenance, stipends, media advertising, recruitment, or other appropriate costs.</w:t>
      </w:r>
    </w:p>
    <w:p w14:paraId="68E1E274" w14:textId="77777777" w:rsidR="005C40E0" w:rsidRPr="00160C66" w:rsidRDefault="005C40E0" w:rsidP="005C40E0">
      <w:pPr>
        <w:pStyle w:val="ListParagraph"/>
        <w:numPr>
          <w:ilvl w:val="0"/>
          <w:numId w:val="21"/>
        </w:numPr>
        <w:spacing w:after="200"/>
        <w:ind w:left="2160" w:right="720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>For incentives, briefly detail the types of incentives to be purchased and what they will be used for.</w:t>
      </w:r>
    </w:p>
    <w:p w14:paraId="3CB97440" w14:textId="77777777" w:rsidR="00F544EA" w:rsidRPr="00160C66" w:rsidRDefault="00F544EA" w:rsidP="00F544EA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31AD9B9C" w14:textId="137F4757" w:rsidR="002F45F9" w:rsidRPr="00160C66" w:rsidRDefault="00B434E5" w:rsidP="006806AD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2F45F9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F82127" w:rsidRPr="00160C66">
        <w:rPr>
          <w:rFonts w:ascii="Arial" w:eastAsia="Batang" w:hAnsi="Arial" w:cs="Arial"/>
          <w:sz w:val="22"/>
          <w:szCs w:val="22"/>
        </w:rPr>
        <w:t>Describe how this item</w:t>
      </w:r>
      <w:r w:rsidR="00F82127" w:rsidRPr="00160C66">
        <w:rPr>
          <w:rFonts w:ascii="Arial" w:hAnsi="Arial" w:cs="Arial"/>
          <w:color w:val="111111"/>
          <w:sz w:val="22"/>
          <w:szCs w:val="22"/>
        </w:rPr>
        <w:t xml:space="preserve"> relates to the contract and why it is necessary. </w:t>
      </w:r>
    </w:p>
    <w:p w14:paraId="6C3779C6" w14:textId="77777777" w:rsidR="002D1C25" w:rsidRPr="00160C66" w:rsidRDefault="002D1C25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</w:p>
    <w:p w14:paraId="2747936C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7FEF5EB0" w14:textId="77777777" w:rsidR="002F45F9" w:rsidRPr="00160C66" w:rsidRDefault="002F45F9" w:rsidP="0043667E">
      <w:pPr>
        <w:pStyle w:val="ListParagraph"/>
        <w:numPr>
          <w:ilvl w:val="0"/>
          <w:numId w:val="18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requested for this </w:t>
      </w:r>
      <w:r w:rsidR="009E0095" w:rsidRPr="00160C66">
        <w:rPr>
          <w:rFonts w:ascii="Arial" w:hAnsi="Arial" w:cs="Arial"/>
          <w:color w:val="111111"/>
          <w:sz w:val="22"/>
          <w:szCs w:val="22"/>
        </w:rPr>
        <w:t>Operating Expense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item.</w:t>
      </w:r>
    </w:p>
    <w:p w14:paraId="1D107895" w14:textId="77777777" w:rsidR="002F45F9" w:rsidRPr="00160C66" w:rsidRDefault="002F45F9" w:rsidP="002F45F9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1BEE9C4F" w14:textId="77777777" w:rsidR="0093320B" w:rsidRPr="00160C66" w:rsidRDefault="0093320B" w:rsidP="00611433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Items to Note:</w:t>
      </w:r>
    </w:p>
    <w:p w14:paraId="2BEF54AC" w14:textId="77777777" w:rsidR="00611433" w:rsidRPr="00160C66" w:rsidRDefault="00611433" w:rsidP="00611433">
      <w:pPr>
        <w:ind w:right="720"/>
        <w:rPr>
          <w:rFonts w:ascii="Arial" w:hAnsi="Arial" w:cs="Arial"/>
          <w:sz w:val="22"/>
          <w:szCs w:val="22"/>
        </w:rPr>
      </w:pPr>
    </w:p>
    <w:p w14:paraId="17901963" w14:textId="77777777" w:rsidR="00517060" w:rsidRPr="00160C66" w:rsidRDefault="00EA5DE9" w:rsidP="001246FD">
      <w:pPr>
        <w:pStyle w:val="ListParagraph"/>
        <w:numPr>
          <w:ilvl w:val="0"/>
          <w:numId w:val="18"/>
        </w:numPr>
        <w:ind w:right="720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 xml:space="preserve">Participant Support and </w:t>
      </w:r>
      <w:r w:rsidR="00517060" w:rsidRPr="00160C66">
        <w:rPr>
          <w:rFonts w:ascii="Arial" w:hAnsi="Arial" w:cs="Arial"/>
          <w:sz w:val="22"/>
          <w:szCs w:val="22"/>
        </w:rPr>
        <w:t xml:space="preserve">Incentives – the following </w:t>
      </w:r>
      <w:r w:rsidRPr="00160C66">
        <w:rPr>
          <w:rFonts w:ascii="Arial" w:hAnsi="Arial" w:cs="Arial"/>
          <w:sz w:val="22"/>
          <w:szCs w:val="22"/>
        </w:rPr>
        <w:t>chart is</w:t>
      </w:r>
      <w:r w:rsidR="00611433" w:rsidRPr="00160C66">
        <w:rPr>
          <w:rFonts w:ascii="Arial" w:hAnsi="Arial" w:cs="Arial"/>
          <w:sz w:val="22"/>
          <w:szCs w:val="22"/>
        </w:rPr>
        <w:t xml:space="preserve"> in accordance with AIDS </w:t>
      </w:r>
      <w:r w:rsidR="00517060" w:rsidRPr="00160C66">
        <w:rPr>
          <w:rFonts w:ascii="Arial" w:hAnsi="Arial" w:cs="Arial"/>
          <w:sz w:val="22"/>
          <w:szCs w:val="22"/>
        </w:rPr>
        <w:t>Institute policy:</w:t>
      </w:r>
    </w:p>
    <w:tbl>
      <w:tblPr>
        <w:tblW w:w="6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160"/>
      </w:tblGrid>
      <w:tr w:rsidR="00EA5DE9" w:rsidRPr="00160C66" w14:paraId="0FC48797" w14:textId="77777777" w:rsidTr="00EA5DE9">
        <w:trPr>
          <w:jc w:val="center"/>
        </w:trPr>
        <w:tc>
          <w:tcPr>
            <w:tcW w:w="47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E2AA8B6" w14:textId="77777777" w:rsidR="00EA5DE9" w:rsidRPr="00160C66" w:rsidRDefault="00EA5DE9">
            <w:pPr>
              <w:keepNext/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596F502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2160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5B420B9E" w14:textId="77777777" w:rsidR="00EA5DE9" w:rsidRPr="00160C66" w:rsidRDefault="00EA5DE9">
            <w:pPr>
              <w:keepNext/>
              <w:autoSpaceDE w:val="0"/>
              <w:autoSpaceDN w:val="0"/>
              <w:ind w:left="3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Allowable using State Funding?</w:t>
            </w:r>
          </w:p>
        </w:tc>
      </w:tr>
      <w:tr w:rsidR="00EA5DE9" w:rsidRPr="00160C66" w14:paraId="69882671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1926182" w14:textId="77777777" w:rsidR="00EA5DE9" w:rsidRPr="00160C66" w:rsidRDefault="00EA5DE9">
            <w:pPr>
              <w:keepNext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Participant Support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67B36DCC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5DE9" w:rsidRPr="00160C66" w14:paraId="4C518041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2737A19B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Food Vouchers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1C3F8802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A5DE9" w:rsidRPr="00160C66" w14:paraId="62B975DA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DB21B0C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Pharmacy Cards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64C4889A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A5DE9" w:rsidRPr="00160C66" w14:paraId="33120763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FEB1A56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Metro Cards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795E55E4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A5DE9" w:rsidRPr="00160C66" w14:paraId="5B50B513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55B228AC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Gasoline Cards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2ECF21CE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A5DE9" w:rsidRPr="00160C66" w14:paraId="6BE46E5B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23F808E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Bus Passes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19339B95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A5DE9" w:rsidRPr="00160C66" w14:paraId="108F34C7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56A80FC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Incentives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1E31AFD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5DE9" w:rsidRPr="00160C66" w14:paraId="2D5735B7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0E87A1A" w14:textId="77777777" w:rsidR="00EA5DE9" w:rsidRPr="00160C66" w:rsidRDefault="00EA5DE9">
            <w:pPr>
              <w:keepNext/>
              <w:autoSpaceDE w:val="0"/>
              <w:autoSpaceDN w:val="0"/>
              <w:ind w:left="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Gift Card – non-cash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51A1200B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EA5DE9" w:rsidRPr="00160C66" w14:paraId="522D85FD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5B480A8" w14:textId="77777777" w:rsidR="00EA5DE9" w:rsidRPr="00160C66" w:rsidRDefault="00EA5DE9">
            <w:pPr>
              <w:keepNext/>
              <w:autoSpaceDE w:val="0"/>
              <w:autoSpaceDN w:val="0"/>
              <w:ind w:left="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Cash or Cash equivalent (e.g., VISA Card)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78B851F8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A5DE9" w:rsidRPr="00160C66" w14:paraId="590C313F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77A0E28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Movie Tickets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607DE6CD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A5DE9" w:rsidRPr="00160C66" w14:paraId="57F72AFD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3CA1182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Theater Tickets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3A0E76FA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A5DE9" w:rsidRPr="00160C66" w14:paraId="6A24D2F7" w14:textId="77777777" w:rsidTr="00EA5DE9">
        <w:trPr>
          <w:jc w:val="center"/>
        </w:trPr>
        <w:tc>
          <w:tcPr>
            <w:tcW w:w="477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0390167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Promotional Items *</w:t>
            </w:r>
          </w:p>
        </w:tc>
        <w:tc>
          <w:tcPr>
            <w:tcW w:w="21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14:paraId="65F7AFEC" w14:textId="77777777" w:rsidR="00EA5DE9" w:rsidRPr="00160C66" w:rsidRDefault="00EA5DE9">
            <w:pPr>
              <w:keepNext/>
              <w:autoSpaceDE w:val="0"/>
              <w:autoSpaceDN w:val="0"/>
              <w:ind w:lef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C66">
              <w:rPr>
                <w:rFonts w:ascii="Arial" w:hAnsi="Arial" w:cs="Arial"/>
                <w:color w:val="000000"/>
                <w:sz w:val="22"/>
                <w:szCs w:val="22"/>
              </w:rPr>
              <w:t>YES*</w:t>
            </w:r>
          </w:p>
        </w:tc>
      </w:tr>
    </w:tbl>
    <w:p w14:paraId="21BE2C98" w14:textId="77777777" w:rsidR="00EA5DE9" w:rsidRPr="00160C66" w:rsidRDefault="00EA5DE9" w:rsidP="00EA5DE9">
      <w:pPr>
        <w:jc w:val="both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sz w:val="22"/>
          <w:szCs w:val="22"/>
        </w:rPr>
        <w:t>*Promotional items must be promoting a specific program or intervention, such as Ending the Epidemic, or HIV testing, or Know your Status, rather than generically promoting the organization.</w:t>
      </w:r>
    </w:p>
    <w:p w14:paraId="17C1750D" w14:textId="77777777" w:rsidR="0012518C" w:rsidRPr="00160C66" w:rsidRDefault="0012518C" w:rsidP="0012518C">
      <w:pPr>
        <w:spacing w:line="240" w:lineRule="atLeast"/>
        <w:ind w:left="360"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73B41F2E" w14:textId="77777777" w:rsidR="0093320B" w:rsidRPr="00160C66" w:rsidRDefault="0012518C" w:rsidP="0012518C">
      <w:pPr>
        <w:pStyle w:val="ListParagraph"/>
        <w:numPr>
          <w:ilvl w:val="0"/>
          <w:numId w:val="18"/>
        </w:num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  <w:bookmarkStart w:id="2" w:name="_Hlk495571521"/>
      <w:r w:rsidRPr="00160C66">
        <w:rPr>
          <w:rFonts w:ascii="Arial" w:hAnsi="Arial" w:cs="Arial"/>
          <w:color w:val="111111"/>
          <w:sz w:val="22"/>
          <w:szCs w:val="22"/>
        </w:rPr>
        <w:t xml:space="preserve">Reimbursement for employee parking </w:t>
      </w:r>
      <w:r w:rsidR="00CB4D83" w:rsidRPr="00160C66">
        <w:rPr>
          <w:rFonts w:ascii="Arial" w:hAnsi="Arial" w:cs="Arial"/>
          <w:color w:val="111111"/>
          <w:sz w:val="22"/>
          <w:szCs w:val="22"/>
        </w:rPr>
        <w:t xml:space="preserve">at </w:t>
      </w:r>
      <w:r w:rsidR="00CC0987" w:rsidRPr="00160C66">
        <w:rPr>
          <w:rFonts w:ascii="Arial" w:hAnsi="Arial" w:cs="Arial"/>
          <w:color w:val="111111"/>
          <w:sz w:val="22"/>
          <w:szCs w:val="22"/>
        </w:rPr>
        <w:t xml:space="preserve">regular </w:t>
      </w:r>
      <w:r w:rsidR="00CB4D83" w:rsidRPr="00160C66">
        <w:rPr>
          <w:rFonts w:ascii="Arial" w:hAnsi="Arial" w:cs="Arial"/>
          <w:color w:val="111111"/>
          <w:sz w:val="22"/>
          <w:szCs w:val="22"/>
        </w:rPr>
        <w:t xml:space="preserve">work site </w:t>
      </w:r>
      <w:r w:rsidRPr="00160C66">
        <w:rPr>
          <w:rFonts w:ascii="Arial" w:hAnsi="Arial" w:cs="Arial"/>
          <w:color w:val="111111"/>
          <w:sz w:val="22"/>
          <w:szCs w:val="22"/>
        </w:rPr>
        <w:t>or transportation costs</w:t>
      </w:r>
      <w:r w:rsidR="00CB4D83" w:rsidRPr="00160C66">
        <w:rPr>
          <w:rFonts w:ascii="Arial" w:hAnsi="Arial" w:cs="Arial"/>
          <w:color w:val="111111"/>
          <w:sz w:val="22"/>
          <w:szCs w:val="22"/>
        </w:rPr>
        <w:t xml:space="preserve"> to and from work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is not allowable on AI contracts, unless the employee is in travel status as defined by agency’s Policies and Procedures.</w:t>
      </w:r>
    </w:p>
    <w:bookmarkEnd w:id="2"/>
    <w:p w14:paraId="601D0F09" w14:textId="40043F3E" w:rsidR="0012518C" w:rsidRPr="00160C66" w:rsidRDefault="0012518C" w:rsidP="0012518C">
      <w:pPr>
        <w:pStyle w:val="ListParagraph"/>
        <w:numPr>
          <w:ilvl w:val="0"/>
          <w:numId w:val="18"/>
        </w:num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  <w:r w:rsidRPr="00160C66">
        <w:rPr>
          <w:rFonts w:ascii="Arial" w:hAnsi="Arial" w:cs="Arial"/>
          <w:color w:val="111111"/>
          <w:sz w:val="22"/>
          <w:szCs w:val="22"/>
        </w:rPr>
        <w:t xml:space="preserve">Reimbursement for refreshment for employee or the Board of Directors (BOD) is not allowable. </w:t>
      </w:r>
      <w:r w:rsidR="00CF6AA7" w:rsidRPr="00160C66">
        <w:rPr>
          <w:rFonts w:ascii="Arial" w:hAnsi="Arial" w:cs="Arial"/>
          <w:color w:val="111111"/>
          <w:sz w:val="22"/>
          <w:szCs w:val="22"/>
        </w:rPr>
        <w:t xml:space="preserve">This includes food, coffee, tea, and water </w:t>
      </w:r>
      <w:r w:rsidRPr="00160C66">
        <w:rPr>
          <w:rFonts w:ascii="Arial" w:hAnsi="Arial" w:cs="Arial"/>
          <w:color w:val="111111"/>
          <w:sz w:val="22"/>
          <w:szCs w:val="22"/>
        </w:rPr>
        <w:t>for staff meetings</w:t>
      </w:r>
      <w:r w:rsidR="00CF6AA7" w:rsidRPr="00160C66">
        <w:rPr>
          <w:rFonts w:ascii="Arial" w:hAnsi="Arial" w:cs="Arial"/>
          <w:color w:val="111111"/>
          <w:sz w:val="22"/>
          <w:szCs w:val="22"/>
        </w:rPr>
        <w:t xml:space="preserve">, staff break areas, </w:t>
      </w:r>
      <w:r w:rsidRPr="00160C66">
        <w:rPr>
          <w:rFonts w:ascii="Arial" w:hAnsi="Arial" w:cs="Arial"/>
          <w:color w:val="111111"/>
          <w:sz w:val="22"/>
          <w:szCs w:val="22"/>
        </w:rPr>
        <w:t>or BOD meetings</w:t>
      </w:r>
      <w:r w:rsidR="00CF6AA7" w:rsidRPr="00160C66">
        <w:rPr>
          <w:rFonts w:ascii="Arial" w:hAnsi="Arial" w:cs="Arial"/>
          <w:color w:val="111111"/>
          <w:sz w:val="22"/>
          <w:szCs w:val="22"/>
        </w:rPr>
        <w:t>.</w:t>
      </w:r>
    </w:p>
    <w:p w14:paraId="55D6B8B1" w14:textId="77777777" w:rsidR="00107AEB" w:rsidRPr="00160C66" w:rsidRDefault="00107AEB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</w:p>
    <w:p w14:paraId="297831C6" w14:textId="77777777" w:rsidR="0093320B" w:rsidRPr="00160C66" w:rsidRDefault="0093320B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OTHER</w:t>
      </w:r>
    </w:p>
    <w:p w14:paraId="031A39BF" w14:textId="77777777" w:rsidR="0093320B" w:rsidRPr="00160C66" w:rsidRDefault="0093320B" w:rsidP="002F45F9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  <w:u w:val="single"/>
        </w:rPr>
      </w:pPr>
    </w:p>
    <w:p w14:paraId="20260C6F" w14:textId="77777777" w:rsidR="00517060" w:rsidRPr="00160C66" w:rsidRDefault="00517060" w:rsidP="00517060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Details:</w:t>
      </w:r>
    </w:p>
    <w:p w14:paraId="6EB7D311" w14:textId="77777777" w:rsidR="00517060" w:rsidRPr="00160C66" w:rsidRDefault="00517060" w:rsidP="0043667E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Other Expenses – Type/Description: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This section will </w:t>
      </w: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only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be used to document Indirect Costs. Enter the words “I</w:t>
      </w:r>
      <w:r w:rsidR="00F61A38" w:rsidRPr="00160C66">
        <w:rPr>
          <w:rFonts w:ascii="Arial" w:hAnsi="Arial" w:cs="Arial"/>
          <w:color w:val="111111"/>
          <w:sz w:val="22"/>
          <w:szCs w:val="22"/>
        </w:rPr>
        <w:t>ndirect Cost rate” and the rate being</w:t>
      </w:r>
      <w:r w:rsidR="009E73F5" w:rsidRPr="00160C66">
        <w:rPr>
          <w:rFonts w:ascii="Arial" w:hAnsi="Arial" w:cs="Arial"/>
          <w:color w:val="111111"/>
          <w:sz w:val="22"/>
          <w:szCs w:val="22"/>
        </w:rPr>
        <w:t xml:space="preserve"> 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requested. </w:t>
      </w:r>
    </w:p>
    <w:p w14:paraId="1D2934BB" w14:textId="77777777" w:rsidR="00517060" w:rsidRPr="00160C66" w:rsidRDefault="00517060" w:rsidP="00517060">
      <w:pPr>
        <w:pStyle w:val="ListParagraph"/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50D89FA8" w14:textId="14E087A2" w:rsidR="004A154A" w:rsidRPr="00160C66" w:rsidRDefault="00B434E5" w:rsidP="001D02B0">
      <w:pPr>
        <w:pStyle w:val="ListParagraph"/>
        <w:numPr>
          <w:ilvl w:val="0"/>
          <w:numId w:val="10"/>
        </w:numPr>
        <w:spacing w:line="240" w:lineRule="atLeast"/>
        <w:ind w:left="1440"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  <w:u w:val="single"/>
        </w:rPr>
        <w:t>Narrative</w:t>
      </w:r>
      <w:r w:rsidR="00107AEB" w:rsidRPr="00160C66">
        <w:rPr>
          <w:rFonts w:ascii="Arial" w:eastAsia="Batang" w:hAnsi="Arial" w:cs="Arial"/>
          <w:b/>
          <w:sz w:val="22"/>
          <w:szCs w:val="22"/>
          <w:u w:val="single"/>
        </w:rPr>
        <w:t>:</w:t>
      </w:r>
      <w:r w:rsidR="00517060" w:rsidRPr="00160C66">
        <w:rPr>
          <w:rFonts w:ascii="Arial" w:eastAsia="Batang" w:hAnsi="Arial" w:cs="Arial"/>
          <w:sz w:val="22"/>
          <w:szCs w:val="22"/>
        </w:rPr>
        <w:t xml:space="preserve"> </w:t>
      </w:r>
      <w:r w:rsidR="003045CC" w:rsidRPr="00160C66">
        <w:rPr>
          <w:rFonts w:ascii="Arial" w:hAnsi="Arial" w:cs="Arial"/>
          <w:color w:val="111111"/>
          <w:sz w:val="22"/>
          <w:szCs w:val="22"/>
        </w:rPr>
        <w:t xml:space="preserve">Enter whether or not this rate is based on a federally approved rate agreement. </w:t>
      </w:r>
    </w:p>
    <w:p w14:paraId="2171D2F0" w14:textId="77777777" w:rsidR="004A154A" w:rsidRPr="00160C66" w:rsidRDefault="004A154A" w:rsidP="004A154A">
      <w:pPr>
        <w:pStyle w:val="ListParagraph"/>
        <w:rPr>
          <w:rFonts w:ascii="Arial" w:hAnsi="Arial" w:cs="Arial"/>
          <w:b/>
          <w:color w:val="111111"/>
          <w:sz w:val="22"/>
          <w:szCs w:val="22"/>
        </w:rPr>
      </w:pPr>
    </w:p>
    <w:p w14:paraId="26B61209" w14:textId="77777777" w:rsidR="00517060" w:rsidRPr="00160C66" w:rsidRDefault="00517060" w:rsidP="004A154A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Financial:</w:t>
      </w:r>
    </w:p>
    <w:p w14:paraId="31DEBCBC" w14:textId="77777777" w:rsidR="00517060" w:rsidRPr="00160C66" w:rsidRDefault="00517060" w:rsidP="0043667E">
      <w:pPr>
        <w:pStyle w:val="ListParagraph"/>
        <w:numPr>
          <w:ilvl w:val="0"/>
          <w:numId w:val="18"/>
        </w:numPr>
        <w:spacing w:line="240" w:lineRule="atLeast"/>
        <w:ind w:left="1440" w:right="720"/>
        <w:jc w:val="both"/>
        <w:rPr>
          <w:rFonts w:ascii="Arial" w:hAnsi="Arial" w:cs="Arial"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  <w:u w:val="single"/>
        </w:rPr>
        <w:t>Total Grant Funds:</w:t>
      </w:r>
      <w:r w:rsidRPr="00160C66">
        <w:rPr>
          <w:rFonts w:ascii="Arial" w:hAnsi="Arial" w:cs="Arial"/>
          <w:color w:val="111111"/>
          <w:sz w:val="22"/>
          <w:szCs w:val="22"/>
        </w:rPr>
        <w:t xml:space="preserve"> Enter the total amount requested for this Expense item.</w:t>
      </w:r>
    </w:p>
    <w:p w14:paraId="48FB4D7D" w14:textId="77777777" w:rsidR="00517060" w:rsidRPr="00160C66" w:rsidRDefault="00517060" w:rsidP="00517060">
      <w:pPr>
        <w:spacing w:line="240" w:lineRule="atLeast"/>
        <w:ind w:right="720"/>
        <w:jc w:val="both"/>
        <w:rPr>
          <w:rFonts w:ascii="Arial" w:hAnsi="Arial" w:cs="Arial"/>
          <w:color w:val="111111"/>
          <w:sz w:val="22"/>
          <w:szCs w:val="22"/>
        </w:rPr>
      </w:pPr>
    </w:p>
    <w:p w14:paraId="6BD8A267" w14:textId="77777777" w:rsidR="00517060" w:rsidRPr="00160C66" w:rsidRDefault="00517060" w:rsidP="00517060">
      <w:pPr>
        <w:spacing w:line="240" w:lineRule="atLeast"/>
        <w:ind w:right="720"/>
        <w:jc w:val="both"/>
        <w:rPr>
          <w:rFonts w:ascii="Arial" w:hAnsi="Arial" w:cs="Arial"/>
          <w:b/>
          <w:color w:val="111111"/>
          <w:sz w:val="22"/>
          <w:szCs w:val="22"/>
        </w:rPr>
      </w:pPr>
      <w:r w:rsidRPr="00160C66">
        <w:rPr>
          <w:rFonts w:ascii="Arial" w:hAnsi="Arial" w:cs="Arial"/>
          <w:b/>
          <w:color w:val="111111"/>
          <w:sz w:val="22"/>
          <w:szCs w:val="22"/>
        </w:rPr>
        <w:t>Items to Note:</w:t>
      </w:r>
    </w:p>
    <w:p w14:paraId="2CF3E3CF" w14:textId="6A7CD6BD" w:rsidR="00BE48EF" w:rsidRPr="00BE48EF" w:rsidRDefault="00BE48EF" w:rsidP="00875076">
      <w:pPr>
        <w:pStyle w:val="ListParagraph"/>
        <w:numPr>
          <w:ilvl w:val="0"/>
          <w:numId w:val="23"/>
        </w:numPr>
        <w:snapToGrid w:val="0"/>
        <w:spacing w:line="240" w:lineRule="atLeast"/>
        <w:ind w:left="1440"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  <w:bookmarkStart w:id="3" w:name="_Hlk118291865"/>
      <w:bookmarkEnd w:id="0"/>
      <w:r w:rsidRPr="00BE48EF">
        <w:rPr>
          <w:rFonts w:ascii="Arial" w:hAnsi="Arial" w:cs="Arial"/>
          <w:color w:val="3B3838" w:themeColor="background2" w:themeShade="40"/>
          <w:sz w:val="22"/>
          <w:szCs w:val="22"/>
        </w:rPr>
        <w:t xml:space="preserve">An indirect cost rate of up to 15% of modified total direct costs can be requested. If your organization has a federally approved rate, contractors may request up to 20% of the federally approved rate. If your organization has a federally approved rate of less than 20%, the maximum indirect rate that can be requested is the approved federally approved rate. </w:t>
      </w:r>
    </w:p>
    <w:p w14:paraId="567D2957" w14:textId="3CB5FE91" w:rsidR="00336318" w:rsidRPr="00BE48EF" w:rsidRDefault="00160C66" w:rsidP="00875076">
      <w:pPr>
        <w:pStyle w:val="ListParagraph"/>
        <w:numPr>
          <w:ilvl w:val="0"/>
          <w:numId w:val="23"/>
        </w:numPr>
        <w:snapToGrid w:val="0"/>
        <w:spacing w:line="240" w:lineRule="atLeast"/>
        <w:ind w:left="1440" w:right="720"/>
        <w:jc w:val="both"/>
        <w:rPr>
          <w:rFonts w:ascii="Arial" w:hAnsi="Arial" w:cs="Arial"/>
          <w:b/>
          <w:bCs/>
          <w:color w:val="111111"/>
          <w:sz w:val="22"/>
          <w:szCs w:val="22"/>
          <w:u w:val="single"/>
        </w:rPr>
      </w:pPr>
      <w:r w:rsidRPr="00BE48EF">
        <w:rPr>
          <w:rFonts w:ascii="Arial" w:hAnsi="Arial" w:cs="Arial"/>
          <w:color w:val="111111"/>
          <w:sz w:val="22"/>
          <w:szCs w:val="22"/>
        </w:rPr>
        <w:t>No cost that is billed directly to this contract can be part of the indirect rate.</w:t>
      </w:r>
      <w:bookmarkEnd w:id="3"/>
    </w:p>
    <w:sectPr w:rsidR="00336318" w:rsidRPr="00BE48EF" w:rsidSect="00F70357">
      <w:footerReference w:type="default" r:id="rId11"/>
      <w:type w:val="continuous"/>
      <w:pgSz w:w="12240" w:h="15840"/>
      <w:pgMar w:top="720" w:right="1440" w:bottom="72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070B" w14:textId="77777777" w:rsidR="00B04EF4" w:rsidRDefault="00B04EF4">
      <w:r>
        <w:separator/>
      </w:r>
    </w:p>
  </w:endnote>
  <w:endnote w:type="continuationSeparator" w:id="0">
    <w:p w14:paraId="4A0BF764" w14:textId="77777777" w:rsidR="00B04EF4" w:rsidRDefault="00B0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otina Casual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A89F" w14:textId="77777777" w:rsidR="00A77DFE" w:rsidRDefault="00A77DFE">
    <w:pPr>
      <w:pStyle w:val="Footer"/>
      <w:jc w:val="right"/>
    </w:pPr>
  </w:p>
  <w:p w14:paraId="0CD8A439" w14:textId="77777777" w:rsidR="00A77DFE" w:rsidRDefault="00A77D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6D23" w14:textId="77777777" w:rsidR="00B04EF4" w:rsidRDefault="00B04EF4">
      <w:r>
        <w:separator/>
      </w:r>
    </w:p>
  </w:footnote>
  <w:footnote w:type="continuationSeparator" w:id="0">
    <w:p w14:paraId="4BE339B6" w14:textId="77777777" w:rsidR="00B04EF4" w:rsidRDefault="00B0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667"/>
    <w:multiLevelType w:val="hybridMultilevel"/>
    <w:tmpl w:val="0444F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418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16B31"/>
    <w:multiLevelType w:val="multilevel"/>
    <w:tmpl w:val="5122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9D0700"/>
    <w:multiLevelType w:val="hybridMultilevel"/>
    <w:tmpl w:val="C4B27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6E6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949DC"/>
    <w:multiLevelType w:val="hybridMultilevel"/>
    <w:tmpl w:val="8DBA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E36379"/>
    <w:multiLevelType w:val="hybridMultilevel"/>
    <w:tmpl w:val="E6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1FD6"/>
    <w:multiLevelType w:val="hybridMultilevel"/>
    <w:tmpl w:val="1DE0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C435B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E4EAC"/>
    <w:multiLevelType w:val="hybridMultilevel"/>
    <w:tmpl w:val="A48053E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CB20504"/>
    <w:multiLevelType w:val="hybridMultilevel"/>
    <w:tmpl w:val="06AA0644"/>
    <w:lvl w:ilvl="0" w:tplc="0A8E30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4273EF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764993"/>
    <w:multiLevelType w:val="hybridMultilevel"/>
    <w:tmpl w:val="B3545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E2820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A07C7"/>
    <w:multiLevelType w:val="hybridMultilevel"/>
    <w:tmpl w:val="661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E31CF"/>
    <w:multiLevelType w:val="hybridMultilevel"/>
    <w:tmpl w:val="020A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52F6"/>
    <w:multiLevelType w:val="hybridMultilevel"/>
    <w:tmpl w:val="99B8B0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2640C"/>
    <w:multiLevelType w:val="hybridMultilevel"/>
    <w:tmpl w:val="FB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F133D"/>
    <w:multiLevelType w:val="hybridMultilevel"/>
    <w:tmpl w:val="996E92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E0B2A53"/>
    <w:multiLevelType w:val="hybridMultilevel"/>
    <w:tmpl w:val="965A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93DE9"/>
    <w:multiLevelType w:val="hybridMultilevel"/>
    <w:tmpl w:val="08E0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A60FD"/>
    <w:multiLevelType w:val="hybridMultilevel"/>
    <w:tmpl w:val="330A6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E336DE"/>
    <w:multiLevelType w:val="hybridMultilevel"/>
    <w:tmpl w:val="6462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41CDE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B87F46"/>
    <w:multiLevelType w:val="multilevel"/>
    <w:tmpl w:val="013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404B7E"/>
    <w:multiLevelType w:val="hybridMultilevel"/>
    <w:tmpl w:val="6C80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5549A"/>
    <w:multiLevelType w:val="hybridMultilevel"/>
    <w:tmpl w:val="B05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D2816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223DE1"/>
    <w:multiLevelType w:val="hybridMultilevel"/>
    <w:tmpl w:val="442C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D20AB"/>
    <w:multiLevelType w:val="hybridMultilevel"/>
    <w:tmpl w:val="EC180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8265D"/>
    <w:multiLevelType w:val="hybridMultilevel"/>
    <w:tmpl w:val="E7600F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79566E0"/>
    <w:multiLevelType w:val="hybridMultilevel"/>
    <w:tmpl w:val="E15E52C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8F23EC9"/>
    <w:multiLevelType w:val="hybridMultilevel"/>
    <w:tmpl w:val="BCE42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FA2562"/>
    <w:multiLevelType w:val="hybridMultilevel"/>
    <w:tmpl w:val="CB2E2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D1445BD"/>
    <w:multiLevelType w:val="hybridMultilevel"/>
    <w:tmpl w:val="47CE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E90D2A"/>
    <w:multiLevelType w:val="hybridMultilevel"/>
    <w:tmpl w:val="C1BE3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1740D88"/>
    <w:multiLevelType w:val="hybridMultilevel"/>
    <w:tmpl w:val="92F4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1004EF"/>
    <w:multiLevelType w:val="hybridMultilevel"/>
    <w:tmpl w:val="F9668A2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7FA4CBE"/>
    <w:multiLevelType w:val="hybridMultilevel"/>
    <w:tmpl w:val="A5A2B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4E2AAC"/>
    <w:multiLevelType w:val="multilevel"/>
    <w:tmpl w:val="CA30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F756482"/>
    <w:multiLevelType w:val="hybridMultilevel"/>
    <w:tmpl w:val="14B6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26D63"/>
    <w:multiLevelType w:val="hybridMultilevel"/>
    <w:tmpl w:val="6614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15524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C46FB7"/>
    <w:multiLevelType w:val="hybridMultilevel"/>
    <w:tmpl w:val="FCB6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81873"/>
    <w:multiLevelType w:val="multilevel"/>
    <w:tmpl w:val="372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6253F6"/>
    <w:multiLevelType w:val="hybridMultilevel"/>
    <w:tmpl w:val="B71C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0542AD"/>
    <w:multiLevelType w:val="hybridMultilevel"/>
    <w:tmpl w:val="ACFCF0E4"/>
    <w:lvl w:ilvl="0" w:tplc="0A8E30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0D73001"/>
    <w:multiLevelType w:val="hybridMultilevel"/>
    <w:tmpl w:val="3EEC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02109"/>
    <w:multiLevelType w:val="hybridMultilevel"/>
    <w:tmpl w:val="1270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A10309"/>
    <w:multiLevelType w:val="hybridMultilevel"/>
    <w:tmpl w:val="B75272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272EDF"/>
    <w:multiLevelType w:val="hybridMultilevel"/>
    <w:tmpl w:val="9D66E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2763692">
    <w:abstractNumId w:val="47"/>
  </w:num>
  <w:num w:numId="2" w16cid:durableId="381752492">
    <w:abstractNumId w:val="18"/>
  </w:num>
  <w:num w:numId="3" w16cid:durableId="976639914">
    <w:abstractNumId w:val="31"/>
  </w:num>
  <w:num w:numId="4" w16cid:durableId="589659533">
    <w:abstractNumId w:val="42"/>
  </w:num>
  <w:num w:numId="5" w16cid:durableId="221646634">
    <w:abstractNumId w:val="48"/>
  </w:num>
  <w:num w:numId="6" w16cid:durableId="984120355">
    <w:abstractNumId w:val="35"/>
  </w:num>
  <w:num w:numId="7" w16cid:durableId="520894540">
    <w:abstractNumId w:val="6"/>
  </w:num>
  <w:num w:numId="8" w16cid:durableId="2060322366">
    <w:abstractNumId w:val="30"/>
  </w:num>
  <w:num w:numId="9" w16cid:durableId="2144469248">
    <w:abstractNumId w:val="25"/>
  </w:num>
  <w:num w:numId="10" w16cid:durableId="150408783">
    <w:abstractNumId w:val="49"/>
  </w:num>
  <w:num w:numId="11" w16cid:durableId="1521167773">
    <w:abstractNumId w:val="23"/>
  </w:num>
  <w:num w:numId="12" w16cid:durableId="976956518">
    <w:abstractNumId w:val="8"/>
  </w:num>
  <w:num w:numId="13" w16cid:durableId="2007396260">
    <w:abstractNumId w:val="20"/>
  </w:num>
  <w:num w:numId="14" w16cid:durableId="1028607077">
    <w:abstractNumId w:val="11"/>
  </w:num>
  <w:num w:numId="15" w16cid:durableId="1175532100">
    <w:abstractNumId w:val="32"/>
  </w:num>
  <w:num w:numId="16" w16cid:durableId="1159081584">
    <w:abstractNumId w:val="13"/>
  </w:num>
  <w:num w:numId="17" w16cid:durableId="1087581443">
    <w:abstractNumId w:val="1"/>
  </w:num>
  <w:num w:numId="18" w16cid:durableId="699740740">
    <w:abstractNumId w:val="14"/>
  </w:num>
  <w:num w:numId="19" w16cid:durableId="1330332331">
    <w:abstractNumId w:val="44"/>
  </w:num>
  <w:num w:numId="20" w16cid:durableId="622612304">
    <w:abstractNumId w:val="19"/>
  </w:num>
  <w:num w:numId="21" w16cid:durableId="1652637618">
    <w:abstractNumId w:val="26"/>
  </w:num>
  <w:num w:numId="22" w16cid:durableId="1117214154">
    <w:abstractNumId w:val="27"/>
  </w:num>
  <w:num w:numId="23" w16cid:durableId="1471628552">
    <w:abstractNumId w:val="34"/>
  </w:num>
  <w:num w:numId="24" w16cid:durableId="671761664">
    <w:abstractNumId w:val="7"/>
  </w:num>
  <w:num w:numId="25" w16cid:durableId="2120487038">
    <w:abstractNumId w:val="15"/>
  </w:num>
  <w:num w:numId="26" w16cid:durableId="841357512">
    <w:abstractNumId w:val="17"/>
  </w:num>
  <w:num w:numId="27" w16cid:durableId="1113742740">
    <w:abstractNumId w:val="45"/>
  </w:num>
  <w:num w:numId="28" w16cid:durableId="804860566">
    <w:abstractNumId w:val="4"/>
  </w:num>
  <w:num w:numId="29" w16cid:durableId="1608583701">
    <w:abstractNumId w:val="39"/>
  </w:num>
  <w:num w:numId="30" w16cid:durableId="1685665776">
    <w:abstractNumId w:val="2"/>
  </w:num>
  <w:num w:numId="31" w16cid:durableId="1152911476">
    <w:abstractNumId w:val="24"/>
  </w:num>
  <w:num w:numId="32" w16cid:durableId="392896367">
    <w:abstractNumId w:val="9"/>
  </w:num>
  <w:num w:numId="33" w16cid:durableId="1420297412">
    <w:abstractNumId w:val="21"/>
  </w:num>
  <w:num w:numId="34" w16cid:durableId="1741363044">
    <w:abstractNumId w:val="29"/>
  </w:num>
  <w:num w:numId="35" w16cid:durableId="777405738">
    <w:abstractNumId w:val="36"/>
  </w:num>
  <w:num w:numId="36" w16cid:durableId="1335690335">
    <w:abstractNumId w:val="12"/>
  </w:num>
  <w:num w:numId="37" w16cid:durableId="2144999580">
    <w:abstractNumId w:val="0"/>
  </w:num>
  <w:num w:numId="38" w16cid:durableId="1616978551">
    <w:abstractNumId w:val="37"/>
  </w:num>
  <w:num w:numId="39" w16cid:durableId="1837957380">
    <w:abstractNumId w:val="50"/>
  </w:num>
  <w:num w:numId="40" w16cid:durableId="1698458167">
    <w:abstractNumId w:val="33"/>
  </w:num>
  <w:num w:numId="41" w16cid:durableId="1970236906">
    <w:abstractNumId w:val="3"/>
  </w:num>
  <w:num w:numId="42" w16cid:durableId="741949297">
    <w:abstractNumId w:val="5"/>
  </w:num>
  <w:num w:numId="43" w16cid:durableId="1697390675">
    <w:abstractNumId w:val="10"/>
  </w:num>
  <w:num w:numId="44" w16cid:durableId="923951239">
    <w:abstractNumId w:val="46"/>
  </w:num>
  <w:num w:numId="45" w16cid:durableId="801119995">
    <w:abstractNumId w:val="28"/>
  </w:num>
  <w:num w:numId="46" w16cid:durableId="486242244">
    <w:abstractNumId w:val="43"/>
  </w:num>
  <w:num w:numId="47" w16cid:durableId="1834635714">
    <w:abstractNumId w:val="40"/>
  </w:num>
  <w:num w:numId="48" w16cid:durableId="822281932">
    <w:abstractNumId w:val="41"/>
  </w:num>
  <w:num w:numId="49" w16cid:durableId="1804733266">
    <w:abstractNumId w:val="16"/>
  </w:num>
  <w:num w:numId="50" w16cid:durableId="514733050">
    <w:abstractNumId w:val="38"/>
  </w:num>
  <w:num w:numId="51" w16cid:durableId="77117117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oNotUseMarginsForDrawingGridOrigin/>
  <w:drawingGridHorizontalOrigin w:val="1440"/>
  <w:drawingGridVerticalOrigin w:val="720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8F"/>
    <w:rsid w:val="000119B1"/>
    <w:rsid w:val="00013783"/>
    <w:rsid w:val="0001494A"/>
    <w:rsid w:val="00031588"/>
    <w:rsid w:val="00032E7B"/>
    <w:rsid w:val="00034BAA"/>
    <w:rsid w:val="00035BBE"/>
    <w:rsid w:val="00035BEA"/>
    <w:rsid w:val="00036627"/>
    <w:rsid w:val="00045872"/>
    <w:rsid w:val="00062A29"/>
    <w:rsid w:val="000657E9"/>
    <w:rsid w:val="000739D2"/>
    <w:rsid w:val="00083D03"/>
    <w:rsid w:val="00090A71"/>
    <w:rsid w:val="000922E8"/>
    <w:rsid w:val="00097D11"/>
    <w:rsid w:val="000A4DDA"/>
    <w:rsid w:val="000A7DA2"/>
    <w:rsid w:val="000B0C33"/>
    <w:rsid w:val="000B22CA"/>
    <w:rsid w:val="000B626E"/>
    <w:rsid w:val="000C02C4"/>
    <w:rsid w:val="000C23AB"/>
    <w:rsid w:val="000C29DE"/>
    <w:rsid w:val="000C5AD4"/>
    <w:rsid w:val="000F2D42"/>
    <w:rsid w:val="000F43D1"/>
    <w:rsid w:val="000F4CFF"/>
    <w:rsid w:val="00106B47"/>
    <w:rsid w:val="00106B6A"/>
    <w:rsid w:val="00107AEB"/>
    <w:rsid w:val="0011773B"/>
    <w:rsid w:val="0012036E"/>
    <w:rsid w:val="001246FD"/>
    <w:rsid w:val="0012518C"/>
    <w:rsid w:val="00125E10"/>
    <w:rsid w:val="001339D3"/>
    <w:rsid w:val="0013439A"/>
    <w:rsid w:val="00145BEC"/>
    <w:rsid w:val="00145D0A"/>
    <w:rsid w:val="00156B7E"/>
    <w:rsid w:val="00157E95"/>
    <w:rsid w:val="00160C66"/>
    <w:rsid w:val="001637A6"/>
    <w:rsid w:val="00180B72"/>
    <w:rsid w:val="0018616C"/>
    <w:rsid w:val="00197161"/>
    <w:rsid w:val="001A2235"/>
    <w:rsid w:val="001C3C2B"/>
    <w:rsid w:val="001D02B0"/>
    <w:rsid w:val="001D45EC"/>
    <w:rsid w:val="001E1E4F"/>
    <w:rsid w:val="001E2286"/>
    <w:rsid w:val="001E399D"/>
    <w:rsid w:val="001E47C2"/>
    <w:rsid w:val="001F01C5"/>
    <w:rsid w:val="001F1A75"/>
    <w:rsid w:val="001F4596"/>
    <w:rsid w:val="001F7C05"/>
    <w:rsid w:val="00204B19"/>
    <w:rsid w:val="00211E52"/>
    <w:rsid w:val="00215AA8"/>
    <w:rsid w:val="00216BF8"/>
    <w:rsid w:val="00220DB2"/>
    <w:rsid w:val="00225B20"/>
    <w:rsid w:val="00227F40"/>
    <w:rsid w:val="00230A8D"/>
    <w:rsid w:val="00242079"/>
    <w:rsid w:val="00250577"/>
    <w:rsid w:val="00267EC8"/>
    <w:rsid w:val="002710ED"/>
    <w:rsid w:val="002940A8"/>
    <w:rsid w:val="002958B3"/>
    <w:rsid w:val="002A4ADA"/>
    <w:rsid w:val="002B1ED7"/>
    <w:rsid w:val="002B3B69"/>
    <w:rsid w:val="002C00D4"/>
    <w:rsid w:val="002C7AD9"/>
    <w:rsid w:val="002C7ED8"/>
    <w:rsid w:val="002D1C25"/>
    <w:rsid w:val="002D5D52"/>
    <w:rsid w:val="002D7374"/>
    <w:rsid w:val="002E1E13"/>
    <w:rsid w:val="002F057B"/>
    <w:rsid w:val="002F2B32"/>
    <w:rsid w:val="002F45F9"/>
    <w:rsid w:val="002F7A6B"/>
    <w:rsid w:val="003045CC"/>
    <w:rsid w:val="003064A1"/>
    <w:rsid w:val="00307A4E"/>
    <w:rsid w:val="0031188F"/>
    <w:rsid w:val="003147C6"/>
    <w:rsid w:val="00317F25"/>
    <w:rsid w:val="00320577"/>
    <w:rsid w:val="00331BD5"/>
    <w:rsid w:val="003341E4"/>
    <w:rsid w:val="00334CF5"/>
    <w:rsid w:val="00336318"/>
    <w:rsid w:val="00342005"/>
    <w:rsid w:val="00343107"/>
    <w:rsid w:val="00355F4A"/>
    <w:rsid w:val="00362102"/>
    <w:rsid w:val="00363D71"/>
    <w:rsid w:val="00365895"/>
    <w:rsid w:val="003910CC"/>
    <w:rsid w:val="00394AD8"/>
    <w:rsid w:val="0039607A"/>
    <w:rsid w:val="003962AC"/>
    <w:rsid w:val="00396303"/>
    <w:rsid w:val="003A77E7"/>
    <w:rsid w:val="003B676E"/>
    <w:rsid w:val="003B7A98"/>
    <w:rsid w:val="003C284F"/>
    <w:rsid w:val="003C3921"/>
    <w:rsid w:val="003D226F"/>
    <w:rsid w:val="003D3E45"/>
    <w:rsid w:val="003E6A76"/>
    <w:rsid w:val="003E7B37"/>
    <w:rsid w:val="003F176C"/>
    <w:rsid w:val="003F630B"/>
    <w:rsid w:val="00413B54"/>
    <w:rsid w:val="0041482D"/>
    <w:rsid w:val="00415624"/>
    <w:rsid w:val="00416173"/>
    <w:rsid w:val="00417D97"/>
    <w:rsid w:val="004237C5"/>
    <w:rsid w:val="00424750"/>
    <w:rsid w:val="0043667E"/>
    <w:rsid w:val="00436ECE"/>
    <w:rsid w:val="00442549"/>
    <w:rsid w:val="00447A5E"/>
    <w:rsid w:val="00452E95"/>
    <w:rsid w:val="00453867"/>
    <w:rsid w:val="0045667B"/>
    <w:rsid w:val="00467AE1"/>
    <w:rsid w:val="00473A84"/>
    <w:rsid w:val="00484A78"/>
    <w:rsid w:val="0049354A"/>
    <w:rsid w:val="004A154A"/>
    <w:rsid w:val="004B5264"/>
    <w:rsid w:val="004C22A5"/>
    <w:rsid w:val="004C285A"/>
    <w:rsid w:val="004C30C5"/>
    <w:rsid w:val="004D471B"/>
    <w:rsid w:val="004F237F"/>
    <w:rsid w:val="004F3B95"/>
    <w:rsid w:val="004F6B92"/>
    <w:rsid w:val="00500C07"/>
    <w:rsid w:val="005066C3"/>
    <w:rsid w:val="00517060"/>
    <w:rsid w:val="0053531D"/>
    <w:rsid w:val="0054337C"/>
    <w:rsid w:val="0055236C"/>
    <w:rsid w:val="005562F3"/>
    <w:rsid w:val="005639F5"/>
    <w:rsid w:val="00571FDA"/>
    <w:rsid w:val="00581B4B"/>
    <w:rsid w:val="00582540"/>
    <w:rsid w:val="00583235"/>
    <w:rsid w:val="0059223D"/>
    <w:rsid w:val="0059695B"/>
    <w:rsid w:val="005B1D1E"/>
    <w:rsid w:val="005B77C1"/>
    <w:rsid w:val="005C1B8C"/>
    <w:rsid w:val="005C40E0"/>
    <w:rsid w:val="005C651D"/>
    <w:rsid w:val="005C7988"/>
    <w:rsid w:val="005D0AA9"/>
    <w:rsid w:val="005D4072"/>
    <w:rsid w:val="005D7B9D"/>
    <w:rsid w:val="005E32EB"/>
    <w:rsid w:val="005F7B12"/>
    <w:rsid w:val="006036F0"/>
    <w:rsid w:val="00605D94"/>
    <w:rsid w:val="006076A9"/>
    <w:rsid w:val="0060786C"/>
    <w:rsid w:val="00611433"/>
    <w:rsid w:val="00612983"/>
    <w:rsid w:val="0062374F"/>
    <w:rsid w:val="00635BC6"/>
    <w:rsid w:val="0064515B"/>
    <w:rsid w:val="006464DD"/>
    <w:rsid w:val="00654D2E"/>
    <w:rsid w:val="00655915"/>
    <w:rsid w:val="00675E06"/>
    <w:rsid w:val="00680C7E"/>
    <w:rsid w:val="00696058"/>
    <w:rsid w:val="006A53C9"/>
    <w:rsid w:val="006A7091"/>
    <w:rsid w:val="006B2A62"/>
    <w:rsid w:val="006B5236"/>
    <w:rsid w:val="006D2797"/>
    <w:rsid w:val="00700B94"/>
    <w:rsid w:val="00701BD5"/>
    <w:rsid w:val="00715D36"/>
    <w:rsid w:val="00722ADA"/>
    <w:rsid w:val="00732137"/>
    <w:rsid w:val="00736116"/>
    <w:rsid w:val="00743EC6"/>
    <w:rsid w:val="0074446D"/>
    <w:rsid w:val="00747D87"/>
    <w:rsid w:val="00760CD7"/>
    <w:rsid w:val="00777F77"/>
    <w:rsid w:val="00783A96"/>
    <w:rsid w:val="00784B0A"/>
    <w:rsid w:val="00786A92"/>
    <w:rsid w:val="00794EDC"/>
    <w:rsid w:val="007A431B"/>
    <w:rsid w:val="007B13EE"/>
    <w:rsid w:val="007B54D9"/>
    <w:rsid w:val="007F0BC2"/>
    <w:rsid w:val="007F1303"/>
    <w:rsid w:val="008118BD"/>
    <w:rsid w:val="00823208"/>
    <w:rsid w:val="00832429"/>
    <w:rsid w:val="00832FD7"/>
    <w:rsid w:val="008357A9"/>
    <w:rsid w:val="00845F1E"/>
    <w:rsid w:val="008561F9"/>
    <w:rsid w:val="00874742"/>
    <w:rsid w:val="008800DC"/>
    <w:rsid w:val="008908B9"/>
    <w:rsid w:val="00896BF8"/>
    <w:rsid w:val="008A20C4"/>
    <w:rsid w:val="008A30C7"/>
    <w:rsid w:val="008A4BE5"/>
    <w:rsid w:val="008A7EA7"/>
    <w:rsid w:val="008B73FD"/>
    <w:rsid w:val="008C61B1"/>
    <w:rsid w:val="008F4AE7"/>
    <w:rsid w:val="008F4EBE"/>
    <w:rsid w:val="00900551"/>
    <w:rsid w:val="00902297"/>
    <w:rsid w:val="00905978"/>
    <w:rsid w:val="00906171"/>
    <w:rsid w:val="009067DA"/>
    <w:rsid w:val="009075D1"/>
    <w:rsid w:val="00914DA7"/>
    <w:rsid w:val="0092466E"/>
    <w:rsid w:val="0093320B"/>
    <w:rsid w:val="00934783"/>
    <w:rsid w:val="00941998"/>
    <w:rsid w:val="009436C4"/>
    <w:rsid w:val="00944DDE"/>
    <w:rsid w:val="00952D5F"/>
    <w:rsid w:val="00966BB0"/>
    <w:rsid w:val="00967821"/>
    <w:rsid w:val="00975920"/>
    <w:rsid w:val="00982E0E"/>
    <w:rsid w:val="00984490"/>
    <w:rsid w:val="009862E1"/>
    <w:rsid w:val="0099014D"/>
    <w:rsid w:val="00994E98"/>
    <w:rsid w:val="00997E57"/>
    <w:rsid w:val="009A104C"/>
    <w:rsid w:val="009A36E0"/>
    <w:rsid w:val="009A3B32"/>
    <w:rsid w:val="009A67B9"/>
    <w:rsid w:val="009A7193"/>
    <w:rsid w:val="009B0D0E"/>
    <w:rsid w:val="009B65B4"/>
    <w:rsid w:val="009C7AAC"/>
    <w:rsid w:val="009D1435"/>
    <w:rsid w:val="009D4553"/>
    <w:rsid w:val="009D4DFE"/>
    <w:rsid w:val="009D51F4"/>
    <w:rsid w:val="009D616A"/>
    <w:rsid w:val="009D717C"/>
    <w:rsid w:val="009D7E91"/>
    <w:rsid w:val="009E0095"/>
    <w:rsid w:val="009E306A"/>
    <w:rsid w:val="009E67A7"/>
    <w:rsid w:val="009E72CE"/>
    <w:rsid w:val="009E73F5"/>
    <w:rsid w:val="009F1160"/>
    <w:rsid w:val="009F3936"/>
    <w:rsid w:val="009F503E"/>
    <w:rsid w:val="00A00AC0"/>
    <w:rsid w:val="00A0169A"/>
    <w:rsid w:val="00A04A3A"/>
    <w:rsid w:val="00A07EDD"/>
    <w:rsid w:val="00A119C2"/>
    <w:rsid w:val="00A16BC6"/>
    <w:rsid w:val="00A21AD9"/>
    <w:rsid w:val="00A23736"/>
    <w:rsid w:val="00A24807"/>
    <w:rsid w:val="00A34055"/>
    <w:rsid w:val="00A34882"/>
    <w:rsid w:val="00A4201D"/>
    <w:rsid w:val="00A4379D"/>
    <w:rsid w:val="00A5517B"/>
    <w:rsid w:val="00A70E71"/>
    <w:rsid w:val="00A77DFE"/>
    <w:rsid w:val="00A80E73"/>
    <w:rsid w:val="00A86061"/>
    <w:rsid w:val="00A87D5C"/>
    <w:rsid w:val="00A93F76"/>
    <w:rsid w:val="00AB012C"/>
    <w:rsid w:val="00AB1395"/>
    <w:rsid w:val="00AB52B9"/>
    <w:rsid w:val="00AC0909"/>
    <w:rsid w:val="00AC136D"/>
    <w:rsid w:val="00AC3FCF"/>
    <w:rsid w:val="00AC4E37"/>
    <w:rsid w:val="00AC5268"/>
    <w:rsid w:val="00AF4912"/>
    <w:rsid w:val="00AF6E7C"/>
    <w:rsid w:val="00B00AA1"/>
    <w:rsid w:val="00B00ED3"/>
    <w:rsid w:val="00B04EF4"/>
    <w:rsid w:val="00B06EAD"/>
    <w:rsid w:val="00B13A1C"/>
    <w:rsid w:val="00B21CD8"/>
    <w:rsid w:val="00B2257A"/>
    <w:rsid w:val="00B24C9C"/>
    <w:rsid w:val="00B25F1D"/>
    <w:rsid w:val="00B434E5"/>
    <w:rsid w:val="00B47472"/>
    <w:rsid w:val="00B561A7"/>
    <w:rsid w:val="00B70240"/>
    <w:rsid w:val="00B96793"/>
    <w:rsid w:val="00BA0409"/>
    <w:rsid w:val="00BA4EE7"/>
    <w:rsid w:val="00BB292B"/>
    <w:rsid w:val="00BC0D66"/>
    <w:rsid w:val="00BC1539"/>
    <w:rsid w:val="00BC3038"/>
    <w:rsid w:val="00BC6791"/>
    <w:rsid w:val="00BD0CC9"/>
    <w:rsid w:val="00BD2F16"/>
    <w:rsid w:val="00BE297C"/>
    <w:rsid w:val="00BE48EF"/>
    <w:rsid w:val="00BE5926"/>
    <w:rsid w:val="00BE5FA9"/>
    <w:rsid w:val="00BE64D5"/>
    <w:rsid w:val="00BF1259"/>
    <w:rsid w:val="00BF5436"/>
    <w:rsid w:val="00C07577"/>
    <w:rsid w:val="00C1673B"/>
    <w:rsid w:val="00C17613"/>
    <w:rsid w:val="00C20A15"/>
    <w:rsid w:val="00C20C01"/>
    <w:rsid w:val="00C216C3"/>
    <w:rsid w:val="00C30953"/>
    <w:rsid w:val="00C312BD"/>
    <w:rsid w:val="00C327CB"/>
    <w:rsid w:val="00C378BA"/>
    <w:rsid w:val="00C522B5"/>
    <w:rsid w:val="00C55EAE"/>
    <w:rsid w:val="00C67107"/>
    <w:rsid w:val="00C7167A"/>
    <w:rsid w:val="00C77772"/>
    <w:rsid w:val="00C941DF"/>
    <w:rsid w:val="00C94C64"/>
    <w:rsid w:val="00C97991"/>
    <w:rsid w:val="00CA4D90"/>
    <w:rsid w:val="00CB1D8D"/>
    <w:rsid w:val="00CB4D83"/>
    <w:rsid w:val="00CB6BC5"/>
    <w:rsid w:val="00CC0987"/>
    <w:rsid w:val="00CD72BB"/>
    <w:rsid w:val="00CE5C0F"/>
    <w:rsid w:val="00CE7CAE"/>
    <w:rsid w:val="00CF28ED"/>
    <w:rsid w:val="00CF6AA7"/>
    <w:rsid w:val="00D02CFD"/>
    <w:rsid w:val="00D11964"/>
    <w:rsid w:val="00D15E6D"/>
    <w:rsid w:val="00D16870"/>
    <w:rsid w:val="00D3121E"/>
    <w:rsid w:val="00D50A17"/>
    <w:rsid w:val="00D50ABE"/>
    <w:rsid w:val="00D50ED5"/>
    <w:rsid w:val="00D53541"/>
    <w:rsid w:val="00D550DC"/>
    <w:rsid w:val="00D7565A"/>
    <w:rsid w:val="00D85537"/>
    <w:rsid w:val="00D950B2"/>
    <w:rsid w:val="00DB0F50"/>
    <w:rsid w:val="00DB4D66"/>
    <w:rsid w:val="00DB6EF2"/>
    <w:rsid w:val="00DB7DA1"/>
    <w:rsid w:val="00DB7EAF"/>
    <w:rsid w:val="00DC25A5"/>
    <w:rsid w:val="00DC7084"/>
    <w:rsid w:val="00DD4496"/>
    <w:rsid w:val="00DD4F59"/>
    <w:rsid w:val="00DE0F03"/>
    <w:rsid w:val="00DE1BE2"/>
    <w:rsid w:val="00DE49F9"/>
    <w:rsid w:val="00DE507A"/>
    <w:rsid w:val="00DF61A6"/>
    <w:rsid w:val="00E07EA1"/>
    <w:rsid w:val="00E11215"/>
    <w:rsid w:val="00E24DB1"/>
    <w:rsid w:val="00E26248"/>
    <w:rsid w:val="00E32760"/>
    <w:rsid w:val="00E36CDB"/>
    <w:rsid w:val="00E4066C"/>
    <w:rsid w:val="00E40AE3"/>
    <w:rsid w:val="00E41732"/>
    <w:rsid w:val="00E41E0B"/>
    <w:rsid w:val="00E42E23"/>
    <w:rsid w:val="00E435E4"/>
    <w:rsid w:val="00E5660E"/>
    <w:rsid w:val="00E56A61"/>
    <w:rsid w:val="00E724F8"/>
    <w:rsid w:val="00E7480F"/>
    <w:rsid w:val="00E95845"/>
    <w:rsid w:val="00E975C1"/>
    <w:rsid w:val="00EA5DE9"/>
    <w:rsid w:val="00EB51BC"/>
    <w:rsid w:val="00EC7701"/>
    <w:rsid w:val="00ED45F5"/>
    <w:rsid w:val="00ED63AD"/>
    <w:rsid w:val="00EE22D6"/>
    <w:rsid w:val="00EE3671"/>
    <w:rsid w:val="00EE679F"/>
    <w:rsid w:val="00EF0801"/>
    <w:rsid w:val="00EF401A"/>
    <w:rsid w:val="00F16BF9"/>
    <w:rsid w:val="00F208CA"/>
    <w:rsid w:val="00F253DF"/>
    <w:rsid w:val="00F2576E"/>
    <w:rsid w:val="00F33F67"/>
    <w:rsid w:val="00F3673D"/>
    <w:rsid w:val="00F36DE7"/>
    <w:rsid w:val="00F37A04"/>
    <w:rsid w:val="00F42112"/>
    <w:rsid w:val="00F47D75"/>
    <w:rsid w:val="00F511B7"/>
    <w:rsid w:val="00F544EA"/>
    <w:rsid w:val="00F57EA8"/>
    <w:rsid w:val="00F61A38"/>
    <w:rsid w:val="00F6217D"/>
    <w:rsid w:val="00F625A0"/>
    <w:rsid w:val="00F65CB6"/>
    <w:rsid w:val="00F70357"/>
    <w:rsid w:val="00F74F7A"/>
    <w:rsid w:val="00F80105"/>
    <w:rsid w:val="00F82127"/>
    <w:rsid w:val="00F86E95"/>
    <w:rsid w:val="00F87121"/>
    <w:rsid w:val="00FA4030"/>
    <w:rsid w:val="00FC7337"/>
    <w:rsid w:val="00FD1893"/>
    <w:rsid w:val="00FD237E"/>
    <w:rsid w:val="00FD7FF6"/>
    <w:rsid w:val="00FE11BD"/>
    <w:rsid w:val="00FE7FE2"/>
    <w:rsid w:val="00FF47C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CD139C3"/>
  <w15:chartTrackingRefBased/>
  <w15:docId w15:val="{852EB58E-5118-4A35-AC96-4F544DA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hotina Casual Black" w:hAnsi="Photina Casual Black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hotina Casual Black" w:hAnsi="Photina Casu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hotina Casual Black" w:hAnsi="Photina Casual Black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080"/>
      <w:outlineLvl w:val="6"/>
    </w:pPr>
    <w:rPr>
      <w:rFonts w:ascii="Baskerville" w:eastAsia="Batang" w:hAnsi="Baskerville"/>
      <w:b/>
      <w:b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Baskerville" w:eastAsia="Batang" w:hAnsi="Baskerville"/>
      <w:b/>
      <w:bCs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Photina Casual Black" w:hAnsi="Photina Casual Black"/>
      <w:sz w:val="72"/>
    </w:rPr>
  </w:style>
  <w:style w:type="paragraph" w:styleId="BodyTextIndent">
    <w:name w:val="Body Text Indent"/>
    <w:basedOn w:val="Normal"/>
    <w:pPr>
      <w:ind w:left="360"/>
    </w:pPr>
    <w:rPr>
      <w:rFonts w:ascii="Photina Casual Black" w:hAnsi="Photina Casual Black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rPr>
      <w:rFonts w:ascii="Photina Casual Black" w:hAnsi="Photina Casual Black"/>
      <w:sz w:val="36"/>
    </w:rPr>
  </w:style>
  <w:style w:type="paragraph" w:styleId="BodyTextIndent2">
    <w:name w:val="Body Text Indent 2"/>
    <w:basedOn w:val="Normal"/>
    <w:pPr>
      <w:ind w:left="360"/>
    </w:pPr>
    <w:rPr>
      <w:rFonts w:ascii="Photina Casual Black" w:hAnsi="Photina Casual Black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360" w:right="-720" w:hanging="720"/>
      <w:jc w:val="center"/>
    </w:pPr>
    <w:rPr>
      <w:rFonts w:ascii="Photina Casual Black" w:hAnsi="Photina Casual Black"/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/>
    </w:pPr>
    <w:rPr>
      <w:rFonts w:ascii="Helv" w:hAnsi="Helv"/>
      <w:b/>
      <w:bCs/>
      <w:color w:val="000000"/>
      <w:sz w:val="20"/>
      <w:szCs w:val="20"/>
      <w:u w:val="single"/>
    </w:rPr>
  </w:style>
  <w:style w:type="paragraph" w:styleId="BalloonText">
    <w:name w:val="Balloon Text"/>
    <w:basedOn w:val="Normal"/>
    <w:semiHidden/>
    <w:rsid w:val="00C327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637A6"/>
    <w:rPr>
      <w:sz w:val="16"/>
      <w:szCs w:val="16"/>
    </w:rPr>
  </w:style>
  <w:style w:type="paragraph" w:styleId="CommentText">
    <w:name w:val="annotation text"/>
    <w:basedOn w:val="Normal"/>
    <w:semiHidden/>
    <w:rsid w:val="001637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37A6"/>
    <w:rPr>
      <w:b/>
      <w:bCs/>
    </w:rPr>
  </w:style>
  <w:style w:type="paragraph" w:styleId="Header">
    <w:name w:val="header"/>
    <w:basedOn w:val="Normal"/>
    <w:rsid w:val="000A7DA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8118B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357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3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43D1"/>
  </w:style>
  <w:style w:type="table" w:styleId="TableGrid">
    <w:name w:val="Table Grid"/>
    <w:basedOn w:val="TableNormal"/>
    <w:rsid w:val="005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pagebuilder">
    <w:name w:val="csspagebuilder"/>
    <w:basedOn w:val="DefaultParagraphFont"/>
    <w:rsid w:val="00216BF8"/>
  </w:style>
  <w:style w:type="table" w:customStyle="1" w:styleId="TableGrid1">
    <w:name w:val="Table Grid1"/>
    <w:basedOn w:val="TableNormal"/>
    <w:next w:val="TableGrid"/>
    <w:uiPriority w:val="39"/>
    <w:rsid w:val="00C979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3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5076">
                                      <w:marLeft w:val="75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grantsmanagement.ny.gov%2Fresources-grant-applicants&amp;data=05%7C01%7CJennifer.Franklin2%40health.ny.gov%7Ca3600872e79e4797763408dab03d4154%7Cf46cb8ea79004d108ceb80e8c1c81ee7%7C0%7C0%7C638016074374129629%7CUnknown%7CTWFpbGZsb3d8eyJWIjoiMC4wLjAwMDAiLCJQIjoiV2luMzIiLCJBTiI6Ik1haWwiLCJXVCI6Mn0%3D%7C3000%7C%7C%7C&amp;sdata=thmWzEKRykwHfWWvVMnA5bmjVtb%2BUzLyk8lOnxpzN%2BA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fr.gov/cgi-bin/text-idx?SID=1728c16d0aca3b9aabbd3c25d38d5483&amp;mc=true&amp;node=pt2.1.200&amp;rgn=div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2/subtitle-A/chapter-II/part-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47C6-CDC3-43DC-89E6-DBF3F01C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7803</Characters>
  <Application>Microsoft Office Word</Application>
  <DocSecurity>0</DocSecurity>
  <Lines>190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and Effort Reporting Requirements</vt:lpstr>
    </vt:vector>
  </TitlesOfParts>
  <Company>NYSDOH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Effort Reporting Requirements</dc:title>
  <dc:subject/>
  <dc:creator>AIDS Institute</dc:creator>
  <cp:keywords/>
  <dc:description/>
  <cp:lastModifiedBy>Sherrie Abate</cp:lastModifiedBy>
  <cp:revision>2</cp:revision>
  <cp:lastPrinted>2019-05-07T12:46:00Z</cp:lastPrinted>
  <dcterms:created xsi:type="dcterms:W3CDTF">2025-05-06T19:46:00Z</dcterms:created>
  <dcterms:modified xsi:type="dcterms:W3CDTF">2025-05-06T19:46:00Z</dcterms:modified>
</cp:coreProperties>
</file>